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5A7C" w:rsidRPr="00195A7C" w:rsidRDefault="00804D5F" w:rsidP="00195A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STRESZCZENIE ze </w:t>
      </w:r>
      <w:r w:rsidR="00195A7C" w:rsidRPr="00195A7C">
        <w:rPr>
          <w:rFonts w:ascii="Times New Roman" w:hAnsi="Times New Roman" w:cs="Times New Roman"/>
          <w:b/>
          <w:sz w:val="24"/>
          <w:szCs w:val="24"/>
        </w:rPr>
        <w:t>SPRAWOZDANI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195A7C" w:rsidRPr="00195A7C">
        <w:rPr>
          <w:rFonts w:ascii="Times New Roman" w:hAnsi="Times New Roman" w:cs="Times New Roman"/>
          <w:b/>
          <w:sz w:val="24"/>
          <w:szCs w:val="24"/>
        </w:rPr>
        <w:t xml:space="preserve"> MERYTORYCZNE</w:t>
      </w:r>
      <w:r>
        <w:rPr>
          <w:rFonts w:ascii="Times New Roman" w:hAnsi="Times New Roman" w:cs="Times New Roman"/>
          <w:b/>
          <w:sz w:val="24"/>
          <w:szCs w:val="24"/>
        </w:rPr>
        <w:t>GO</w:t>
      </w:r>
      <w:bookmarkStart w:id="0" w:name="_GoBack"/>
      <w:bookmarkEnd w:id="0"/>
      <w:r w:rsidR="00195A7C" w:rsidRPr="00195A7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95A7C" w:rsidRPr="00195A7C" w:rsidRDefault="00195A7C" w:rsidP="00195A7C">
      <w:pPr>
        <w:jc w:val="both"/>
        <w:rPr>
          <w:rFonts w:ascii="Times New Roman" w:hAnsi="Times New Roman" w:cs="Times New Roman"/>
        </w:rPr>
      </w:pPr>
      <w:r w:rsidRPr="00195A7C">
        <w:rPr>
          <w:rFonts w:ascii="Times New Roman" w:hAnsi="Times New Roman" w:cs="Times New Roman"/>
        </w:rPr>
        <w:t>z realizacji zadania na rzecz postępu biologicznego w produkcji roślinnej w 2025 roku</w:t>
      </w:r>
    </w:p>
    <w:p w:rsidR="00195A7C" w:rsidRPr="00195A7C" w:rsidRDefault="00195A7C" w:rsidP="00195A7C">
      <w:pPr>
        <w:jc w:val="both"/>
        <w:rPr>
          <w:rFonts w:ascii="Times New Roman" w:hAnsi="Times New Roman" w:cs="Times New Roman"/>
          <w:sz w:val="24"/>
          <w:szCs w:val="24"/>
        </w:rPr>
      </w:pPr>
      <w:r w:rsidRPr="00195A7C">
        <w:rPr>
          <w:rFonts w:ascii="Times New Roman" w:hAnsi="Times New Roman" w:cs="Times New Roman"/>
          <w:b/>
          <w:sz w:val="24"/>
          <w:szCs w:val="24"/>
        </w:rPr>
        <w:t>Tytuł zadania:</w:t>
      </w:r>
      <w:r w:rsidRPr="00195A7C">
        <w:rPr>
          <w:rFonts w:ascii="Times New Roman" w:hAnsi="Times New Roman" w:cs="Times New Roman"/>
          <w:sz w:val="24"/>
          <w:szCs w:val="24"/>
        </w:rPr>
        <w:t xml:space="preserve"> Analiza genetycznych uwarunkowań związanych z efektem heterozji oraz odpornością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5A7C">
        <w:rPr>
          <w:rFonts w:ascii="Times New Roman" w:hAnsi="Times New Roman" w:cs="Times New Roman"/>
          <w:sz w:val="24"/>
          <w:szCs w:val="24"/>
        </w:rPr>
        <w:t>fuzarium u kukurydzy (</w:t>
      </w:r>
      <w:proofErr w:type="spellStart"/>
      <w:r w:rsidRPr="00195A7C">
        <w:rPr>
          <w:rFonts w:ascii="Times New Roman" w:hAnsi="Times New Roman" w:cs="Times New Roman"/>
          <w:i/>
          <w:sz w:val="24"/>
          <w:szCs w:val="24"/>
        </w:rPr>
        <w:t>Zea</w:t>
      </w:r>
      <w:proofErr w:type="spellEnd"/>
      <w:r w:rsidRPr="00195A7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5A7C">
        <w:rPr>
          <w:rFonts w:ascii="Times New Roman" w:hAnsi="Times New Roman" w:cs="Times New Roman"/>
          <w:i/>
          <w:sz w:val="24"/>
          <w:szCs w:val="24"/>
        </w:rPr>
        <w:t>mays</w:t>
      </w:r>
      <w:proofErr w:type="spellEnd"/>
      <w:r w:rsidRPr="00195A7C">
        <w:rPr>
          <w:rFonts w:ascii="Times New Roman" w:hAnsi="Times New Roman" w:cs="Times New Roman"/>
          <w:sz w:val="24"/>
          <w:szCs w:val="24"/>
        </w:rPr>
        <w:t xml:space="preserve"> L.).</w:t>
      </w:r>
    </w:p>
    <w:p w:rsidR="00195A7C" w:rsidRPr="00195A7C" w:rsidRDefault="00195A7C" w:rsidP="00195A7C">
      <w:pPr>
        <w:jc w:val="both"/>
        <w:rPr>
          <w:rFonts w:ascii="Times New Roman" w:hAnsi="Times New Roman" w:cs="Times New Roman"/>
          <w:sz w:val="24"/>
          <w:szCs w:val="24"/>
        </w:rPr>
      </w:pPr>
      <w:r w:rsidRPr="00195A7C">
        <w:rPr>
          <w:rFonts w:ascii="Times New Roman" w:hAnsi="Times New Roman" w:cs="Times New Roman"/>
          <w:b/>
          <w:sz w:val="24"/>
          <w:szCs w:val="24"/>
        </w:rPr>
        <w:t>Numer zadania:</w:t>
      </w:r>
      <w:r w:rsidRPr="00195A7C">
        <w:rPr>
          <w:rFonts w:ascii="Times New Roman" w:hAnsi="Times New Roman" w:cs="Times New Roman"/>
          <w:sz w:val="24"/>
          <w:szCs w:val="24"/>
        </w:rPr>
        <w:t xml:space="preserve"> 16</w:t>
      </w:r>
    </w:p>
    <w:p w:rsidR="00195A7C" w:rsidRPr="00195A7C" w:rsidRDefault="00195A7C" w:rsidP="00195A7C">
      <w:pPr>
        <w:jc w:val="both"/>
        <w:rPr>
          <w:rFonts w:ascii="Times New Roman" w:hAnsi="Times New Roman" w:cs="Times New Roman"/>
          <w:sz w:val="24"/>
          <w:szCs w:val="24"/>
        </w:rPr>
      </w:pPr>
      <w:r w:rsidRPr="00195A7C">
        <w:rPr>
          <w:rFonts w:ascii="Times New Roman" w:hAnsi="Times New Roman" w:cs="Times New Roman"/>
          <w:b/>
          <w:sz w:val="24"/>
          <w:szCs w:val="24"/>
        </w:rPr>
        <w:t>Planowany okres realizacji zadania:</w:t>
      </w:r>
      <w:r w:rsidRPr="00195A7C">
        <w:rPr>
          <w:rFonts w:ascii="Times New Roman" w:hAnsi="Times New Roman" w:cs="Times New Roman"/>
          <w:sz w:val="24"/>
          <w:szCs w:val="24"/>
        </w:rPr>
        <w:t xml:space="preserve"> 01 stycznia 2025 r. – 31 grudnia 2025 r.</w:t>
      </w:r>
    </w:p>
    <w:p w:rsidR="00195A7C" w:rsidRDefault="00195A7C" w:rsidP="00195A7C">
      <w:pPr>
        <w:jc w:val="both"/>
        <w:rPr>
          <w:rFonts w:ascii="Times New Roman" w:hAnsi="Times New Roman" w:cs="Times New Roman"/>
          <w:sz w:val="24"/>
          <w:szCs w:val="24"/>
        </w:rPr>
      </w:pPr>
      <w:r w:rsidRPr="00195A7C">
        <w:rPr>
          <w:rFonts w:ascii="Times New Roman" w:hAnsi="Times New Roman" w:cs="Times New Roman"/>
          <w:b/>
          <w:sz w:val="24"/>
          <w:szCs w:val="24"/>
        </w:rPr>
        <w:t>Planowane nakłady w 2025 r.:</w:t>
      </w:r>
      <w:r w:rsidRPr="00195A7C">
        <w:rPr>
          <w:rFonts w:ascii="Times New Roman" w:hAnsi="Times New Roman" w:cs="Times New Roman"/>
          <w:sz w:val="24"/>
          <w:szCs w:val="24"/>
        </w:rPr>
        <w:t xml:space="preserve"> 492 000,00 zł</w:t>
      </w:r>
    </w:p>
    <w:p w:rsidR="00195A7C" w:rsidRPr="00195A7C" w:rsidRDefault="00195A7C" w:rsidP="00195A7C">
      <w:pPr>
        <w:jc w:val="both"/>
        <w:rPr>
          <w:rFonts w:ascii="Times New Roman" w:hAnsi="Times New Roman" w:cs="Times New Roman"/>
          <w:sz w:val="24"/>
          <w:szCs w:val="24"/>
        </w:rPr>
      </w:pPr>
      <w:r w:rsidRPr="00195A7C">
        <w:rPr>
          <w:rFonts w:ascii="Times New Roman" w:hAnsi="Times New Roman" w:cs="Times New Roman"/>
          <w:b/>
          <w:sz w:val="24"/>
          <w:szCs w:val="24"/>
        </w:rPr>
        <w:t>Kierownik zadania:</w:t>
      </w:r>
      <w:r>
        <w:rPr>
          <w:rFonts w:ascii="Times New Roman" w:hAnsi="Times New Roman" w:cs="Times New Roman"/>
          <w:sz w:val="24"/>
          <w:szCs w:val="24"/>
        </w:rPr>
        <w:t xml:space="preserve"> prof. UPP dr hab. Agnieszka Tomkowiak</w:t>
      </w:r>
    </w:p>
    <w:p w:rsidR="00195A7C" w:rsidRPr="00195A7C" w:rsidRDefault="00195A7C" w:rsidP="00195A7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95A7C">
        <w:rPr>
          <w:rFonts w:ascii="Times New Roman" w:hAnsi="Times New Roman" w:cs="Times New Roman"/>
          <w:b/>
          <w:sz w:val="24"/>
          <w:szCs w:val="24"/>
        </w:rPr>
        <w:t>Streszczenie tematów badawczych</w:t>
      </w:r>
    </w:p>
    <w:p w:rsidR="00195A7C" w:rsidRPr="00195A7C" w:rsidRDefault="00195A7C" w:rsidP="00195A7C">
      <w:pPr>
        <w:jc w:val="both"/>
        <w:rPr>
          <w:rFonts w:ascii="Times New Roman" w:hAnsi="Times New Roman" w:cs="Times New Roman"/>
          <w:sz w:val="24"/>
          <w:szCs w:val="24"/>
        </w:rPr>
      </w:pPr>
      <w:r w:rsidRPr="00CF42A8">
        <w:rPr>
          <w:rFonts w:ascii="Times New Roman" w:hAnsi="Times New Roman" w:cs="Times New Roman"/>
          <w:b/>
          <w:sz w:val="24"/>
          <w:szCs w:val="24"/>
          <w:u w:val="single"/>
        </w:rPr>
        <w:t>Temat badawczy 1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195A7C">
        <w:rPr>
          <w:rFonts w:ascii="Times New Roman" w:hAnsi="Times New Roman" w:cs="Times New Roman"/>
          <w:sz w:val="24"/>
          <w:szCs w:val="24"/>
        </w:rPr>
        <w:t>Szczegółowa analiza mechanizmów, związanych z plonowaniem kukurydzy, dzięki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5A7C">
        <w:rPr>
          <w:rFonts w:ascii="Times New Roman" w:hAnsi="Times New Roman" w:cs="Times New Roman"/>
          <w:sz w:val="24"/>
          <w:szCs w:val="24"/>
        </w:rPr>
        <w:t>badaniu poziomu ekspresji wybranych genów kandydujących (wytypowanych w latach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5A7C">
        <w:rPr>
          <w:rFonts w:ascii="Times New Roman" w:hAnsi="Times New Roman" w:cs="Times New Roman"/>
          <w:sz w:val="24"/>
          <w:szCs w:val="24"/>
        </w:rPr>
        <w:t>2021 – 2024) oraz dzięki badaniu metabolitów, powstałych w wyniku działania tych genów.</w:t>
      </w:r>
    </w:p>
    <w:p w:rsidR="00195A7C" w:rsidRDefault="00195A7C" w:rsidP="00195A7C">
      <w:pPr>
        <w:jc w:val="both"/>
        <w:rPr>
          <w:rFonts w:ascii="Times New Roman" w:hAnsi="Times New Roman" w:cs="Times New Roman"/>
          <w:sz w:val="24"/>
          <w:szCs w:val="24"/>
        </w:rPr>
      </w:pPr>
      <w:r w:rsidRPr="00CF42A8">
        <w:rPr>
          <w:rFonts w:ascii="Times New Roman" w:hAnsi="Times New Roman" w:cs="Times New Roman"/>
          <w:b/>
          <w:sz w:val="24"/>
          <w:szCs w:val="24"/>
          <w:u w:val="single"/>
        </w:rPr>
        <w:t>Cel tematu badawczego 1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195A7C">
        <w:rPr>
          <w:rFonts w:ascii="Times New Roman" w:hAnsi="Times New Roman" w:cs="Times New Roman"/>
          <w:sz w:val="24"/>
          <w:szCs w:val="24"/>
        </w:rPr>
        <w:t>Celem tematu badawczego 1 była szczegółowa analiza mechanizmów, związanych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5A7C">
        <w:rPr>
          <w:rFonts w:ascii="Times New Roman" w:hAnsi="Times New Roman" w:cs="Times New Roman"/>
          <w:sz w:val="24"/>
          <w:szCs w:val="24"/>
        </w:rPr>
        <w:t>plonowaniem kukurydzy, dzięki badaniu poziomu ekspresji wybranych genów kandydujących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5A7C">
        <w:rPr>
          <w:rFonts w:ascii="Times New Roman" w:hAnsi="Times New Roman" w:cs="Times New Roman"/>
          <w:sz w:val="24"/>
          <w:szCs w:val="24"/>
        </w:rPr>
        <w:t>(wytypowanych w latach 2021 – 2024) oraz dzięki badaniu metabolitów, powstałych w wyniku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5A7C">
        <w:rPr>
          <w:rFonts w:ascii="Times New Roman" w:hAnsi="Times New Roman" w:cs="Times New Roman"/>
          <w:sz w:val="24"/>
          <w:szCs w:val="24"/>
        </w:rPr>
        <w:t>działania tych genów - cel został zrealizowany</w:t>
      </w:r>
    </w:p>
    <w:p w:rsidR="00706C09" w:rsidRDefault="00706C09" w:rsidP="00706C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Wyniki prowadzonych badań pozwoliły na sformułowanie następujących „Wniosków”:</w:t>
      </w:r>
    </w:p>
    <w:p w:rsidR="00195A7C" w:rsidRPr="00706C09" w:rsidRDefault="00706C09" w:rsidP="00706C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195A7C" w:rsidRPr="00706C09">
        <w:rPr>
          <w:rFonts w:ascii="Times New Roman" w:hAnsi="Times New Roman" w:cs="Times New Roman"/>
          <w:sz w:val="24"/>
          <w:szCs w:val="24"/>
        </w:rPr>
        <w:t>W doświadczeniu polowym analizowano 10 cech struktury plonu oraz plon, u genotypów kukurydzy (wysianych w trzech powtórzeniach). Dla przeprowadzonych</w:t>
      </w:r>
      <w:r w:rsidRPr="00706C09">
        <w:rPr>
          <w:rFonts w:ascii="Times New Roman" w:hAnsi="Times New Roman" w:cs="Times New Roman"/>
          <w:sz w:val="24"/>
          <w:szCs w:val="24"/>
        </w:rPr>
        <w:t xml:space="preserve"> </w:t>
      </w:r>
      <w:r w:rsidR="00195A7C" w:rsidRPr="00706C09">
        <w:rPr>
          <w:rFonts w:ascii="Times New Roman" w:hAnsi="Times New Roman" w:cs="Times New Roman"/>
          <w:sz w:val="24"/>
          <w:szCs w:val="24"/>
        </w:rPr>
        <w:t>obserwacji wykonano analizę wariancji, która wykazała istotne różnice w wartościach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5A7C" w:rsidRPr="00706C09">
        <w:rPr>
          <w:rFonts w:ascii="Times New Roman" w:hAnsi="Times New Roman" w:cs="Times New Roman"/>
          <w:sz w:val="24"/>
          <w:szCs w:val="24"/>
        </w:rPr>
        <w:t>analizowanych cech między genotypami.</w:t>
      </w:r>
    </w:p>
    <w:p w:rsidR="00195A7C" w:rsidRPr="00195A7C" w:rsidRDefault="00195A7C" w:rsidP="00195A7C">
      <w:pPr>
        <w:jc w:val="both"/>
        <w:rPr>
          <w:rFonts w:ascii="Times New Roman" w:hAnsi="Times New Roman" w:cs="Times New Roman"/>
          <w:sz w:val="24"/>
          <w:szCs w:val="24"/>
        </w:rPr>
      </w:pPr>
      <w:r w:rsidRPr="00195A7C">
        <w:rPr>
          <w:rFonts w:ascii="Times New Roman" w:hAnsi="Times New Roman" w:cs="Times New Roman"/>
          <w:sz w:val="24"/>
          <w:szCs w:val="24"/>
        </w:rPr>
        <w:t>2. Badanie korelacji analizowanych cech wykazało, że najsilniej dodatnio skorelowane</w:t>
      </w:r>
      <w:r w:rsidR="00706C09">
        <w:rPr>
          <w:rFonts w:ascii="Times New Roman" w:hAnsi="Times New Roman" w:cs="Times New Roman"/>
          <w:sz w:val="24"/>
          <w:szCs w:val="24"/>
        </w:rPr>
        <w:t xml:space="preserve"> </w:t>
      </w:r>
      <w:r w:rsidRPr="00195A7C">
        <w:rPr>
          <w:rFonts w:ascii="Times New Roman" w:hAnsi="Times New Roman" w:cs="Times New Roman"/>
          <w:sz w:val="24"/>
          <w:szCs w:val="24"/>
        </w:rPr>
        <w:t>były ze sobą: plon z poletka i plon z hektara (91%), długość kolby i długość rdzenia</w:t>
      </w:r>
      <w:r w:rsidR="00706C09" w:rsidRPr="00195A7C">
        <w:rPr>
          <w:rFonts w:ascii="Times New Roman" w:hAnsi="Times New Roman" w:cs="Times New Roman"/>
          <w:sz w:val="24"/>
          <w:szCs w:val="24"/>
        </w:rPr>
        <w:t xml:space="preserve"> </w:t>
      </w:r>
      <w:r w:rsidRPr="00195A7C">
        <w:rPr>
          <w:rFonts w:ascii="Times New Roman" w:hAnsi="Times New Roman" w:cs="Times New Roman"/>
          <w:sz w:val="24"/>
          <w:szCs w:val="24"/>
        </w:rPr>
        <w:t>(97%), średnica kolby i średnica rdzenia (89%), długość rdzenia i liczba ziaren w</w:t>
      </w:r>
      <w:r w:rsidR="00706C09">
        <w:rPr>
          <w:rFonts w:ascii="Times New Roman" w:hAnsi="Times New Roman" w:cs="Times New Roman"/>
          <w:sz w:val="24"/>
          <w:szCs w:val="24"/>
        </w:rPr>
        <w:t xml:space="preserve"> </w:t>
      </w:r>
      <w:r w:rsidRPr="00195A7C">
        <w:rPr>
          <w:rFonts w:ascii="Times New Roman" w:hAnsi="Times New Roman" w:cs="Times New Roman"/>
          <w:sz w:val="24"/>
          <w:szCs w:val="24"/>
        </w:rPr>
        <w:t>rzędzie (81%).</w:t>
      </w:r>
    </w:p>
    <w:p w:rsidR="00195A7C" w:rsidRPr="00195A7C" w:rsidRDefault="00195A7C" w:rsidP="00195A7C">
      <w:pPr>
        <w:jc w:val="both"/>
        <w:rPr>
          <w:rFonts w:ascii="Times New Roman" w:hAnsi="Times New Roman" w:cs="Times New Roman"/>
          <w:sz w:val="24"/>
          <w:szCs w:val="24"/>
        </w:rPr>
      </w:pPr>
      <w:r w:rsidRPr="00195A7C">
        <w:rPr>
          <w:rFonts w:ascii="Times New Roman" w:hAnsi="Times New Roman" w:cs="Times New Roman"/>
          <w:sz w:val="24"/>
          <w:szCs w:val="24"/>
        </w:rPr>
        <w:t>3. W wyniku analiz PCR obserwowano zdecydowanie wyższą liczbę markerów</w:t>
      </w:r>
      <w:r w:rsidR="00706C09">
        <w:rPr>
          <w:rFonts w:ascii="Times New Roman" w:hAnsi="Times New Roman" w:cs="Times New Roman"/>
          <w:sz w:val="24"/>
          <w:szCs w:val="24"/>
        </w:rPr>
        <w:t xml:space="preserve"> </w:t>
      </w:r>
      <w:r w:rsidRPr="00195A7C">
        <w:rPr>
          <w:rFonts w:ascii="Times New Roman" w:hAnsi="Times New Roman" w:cs="Times New Roman"/>
          <w:sz w:val="24"/>
          <w:szCs w:val="24"/>
        </w:rPr>
        <w:t>molekularnych u genotypów wysoko plonujących (od 14 do 21 markerów) niż u</w:t>
      </w:r>
      <w:r w:rsidR="00706C09">
        <w:rPr>
          <w:rFonts w:ascii="Times New Roman" w:hAnsi="Times New Roman" w:cs="Times New Roman"/>
          <w:sz w:val="24"/>
          <w:szCs w:val="24"/>
        </w:rPr>
        <w:t xml:space="preserve"> </w:t>
      </w:r>
      <w:r w:rsidRPr="00195A7C">
        <w:rPr>
          <w:rFonts w:ascii="Times New Roman" w:hAnsi="Times New Roman" w:cs="Times New Roman"/>
          <w:sz w:val="24"/>
          <w:szCs w:val="24"/>
        </w:rPr>
        <w:t>genotypów nisko plonujących (od 10 do 15 markerów). Wynik ten wskazuje, że</w:t>
      </w:r>
      <w:r w:rsidR="00706C09">
        <w:rPr>
          <w:rFonts w:ascii="Times New Roman" w:hAnsi="Times New Roman" w:cs="Times New Roman"/>
          <w:sz w:val="24"/>
          <w:szCs w:val="24"/>
        </w:rPr>
        <w:t xml:space="preserve"> </w:t>
      </w:r>
      <w:r w:rsidRPr="00195A7C">
        <w:rPr>
          <w:rFonts w:ascii="Times New Roman" w:hAnsi="Times New Roman" w:cs="Times New Roman"/>
          <w:sz w:val="24"/>
          <w:szCs w:val="24"/>
        </w:rPr>
        <w:t>zaproponowany zestaw markerów może być wykorzystywany do selekcji genotypów</w:t>
      </w:r>
      <w:r w:rsidR="00706C09">
        <w:rPr>
          <w:rFonts w:ascii="Times New Roman" w:hAnsi="Times New Roman" w:cs="Times New Roman"/>
          <w:sz w:val="24"/>
          <w:szCs w:val="24"/>
        </w:rPr>
        <w:t xml:space="preserve"> </w:t>
      </w:r>
      <w:r w:rsidRPr="00195A7C">
        <w:rPr>
          <w:rFonts w:ascii="Times New Roman" w:hAnsi="Times New Roman" w:cs="Times New Roman"/>
          <w:sz w:val="24"/>
          <w:szCs w:val="24"/>
        </w:rPr>
        <w:t>wysoko plonujących. Ponieważ plon jest cechą wielogenową do selekcji należy</w:t>
      </w:r>
      <w:r w:rsidR="00706C09">
        <w:rPr>
          <w:rFonts w:ascii="Times New Roman" w:hAnsi="Times New Roman" w:cs="Times New Roman"/>
          <w:sz w:val="24"/>
          <w:szCs w:val="24"/>
        </w:rPr>
        <w:t xml:space="preserve"> </w:t>
      </w:r>
      <w:r w:rsidRPr="00195A7C">
        <w:rPr>
          <w:rFonts w:ascii="Times New Roman" w:hAnsi="Times New Roman" w:cs="Times New Roman"/>
          <w:sz w:val="24"/>
          <w:szCs w:val="24"/>
        </w:rPr>
        <w:t>wykorzystać zestaw markerów a nie pojedyncze z nich.</w:t>
      </w:r>
    </w:p>
    <w:p w:rsidR="00195A7C" w:rsidRPr="00195A7C" w:rsidRDefault="00195A7C" w:rsidP="00195A7C">
      <w:pPr>
        <w:jc w:val="both"/>
        <w:rPr>
          <w:rFonts w:ascii="Times New Roman" w:hAnsi="Times New Roman" w:cs="Times New Roman"/>
          <w:sz w:val="24"/>
          <w:szCs w:val="24"/>
        </w:rPr>
      </w:pPr>
      <w:r w:rsidRPr="00195A7C">
        <w:rPr>
          <w:rFonts w:ascii="Times New Roman" w:hAnsi="Times New Roman" w:cs="Times New Roman"/>
          <w:sz w:val="24"/>
          <w:szCs w:val="24"/>
        </w:rPr>
        <w:t>4. Analizy molekularne obu genów kandydujących (LOC100383455 - kodujący białko</w:t>
      </w:r>
      <w:r w:rsidR="00706C09">
        <w:rPr>
          <w:rFonts w:ascii="Times New Roman" w:hAnsi="Times New Roman" w:cs="Times New Roman"/>
          <w:sz w:val="24"/>
          <w:szCs w:val="24"/>
        </w:rPr>
        <w:t xml:space="preserve"> </w:t>
      </w:r>
      <w:r w:rsidRPr="00195A7C">
        <w:rPr>
          <w:rFonts w:ascii="Times New Roman" w:hAnsi="Times New Roman" w:cs="Times New Roman"/>
          <w:sz w:val="24"/>
          <w:szCs w:val="24"/>
        </w:rPr>
        <w:t>zawierające domenę U-</w:t>
      </w:r>
      <w:proofErr w:type="spellStart"/>
      <w:r w:rsidRPr="00195A7C">
        <w:rPr>
          <w:rFonts w:ascii="Times New Roman" w:hAnsi="Times New Roman" w:cs="Times New Roman"/>
          <w:sz w:val="24"/>
          <w:szCs w:val="24"/>
        </w:rPr>
        <w:t>box</w:t>
      </w:r>
      <w:proofErr w:type="spellEnd"/>
      <w:r w:rsidRPr="00195A7C">
        <w:rPr>
          <w:rFonts w:ascii="Times New Roman" w:hAnsi="Times New Roman" w:cs="Times New Roman"/>
          <w:sz w:val="24"/>
          <w:szCs w:val="24"/>
        </w:rPr>
        <w:t xml:space="preserve"> i LOC103635953 - kodujący białko </w:t>
      </w:r>
      <w:proofErr w:type="spellStart"/>
      <w:r w:rsidRPr="00195A7C">
        <w:rPr>
          <w:rFonts w:ascii="Times New Roman" w:hAnsi="Times New Roman" w:cs="Times New Roman"/>
          <w:sz w:val="24"/>
          <w:szCs w:val="24"/>
        </w:rPr>
        <w:t>homeoboksu</w:t>
      </w:r>
      <w:proofErr w:type="spellEnd"/>
      <w:r w:rsidRPr="00195A7C">
        <w:rPr>
          <w:rFonts w:ascii="Times New Roman" w:hAnsi="Times New Roman" w:cs="Times New Roman"/>
          <w:sz w:val="24"/>
          <w:szCs w:val="24"/>
        </w:rPr>
        <w:t xml:space="preserve"> 2</w:t>
      </w:r>
      <w:r w:rsidR="00706C09">
        <w:rPr>
          <w:rFonts w:ascii="Times New Roman" w:hAnsi="Times New Roman" w:cs="Times New Roman"/>
          <w:sz w:val="24"/>
          <w:szCs w:val="24"/>
        </w:rPr>
        <w:t xml:space="preserve"> </w:t>
      </w:r>
      <w:r w:rsidRPr="00195A7C">
        <w:rPr>
          <w:rFonts w:ascii="Times New Roman" w:hAnsi="Times New Roman" w:cs="Times New Roman"/>
          <w:sz w:val="24"/>
          <w:szCs w:val="24"/>
        </w:rPr>
        <w:t>związane z WUSCHEL) wykazały, że zarówno u odmian wysoko plonujących jak i</w:t>
      </w:r>
      <w:r w:rsidR="00706C09">
        <w:rPr>
          <w:rFonts w:ascii="Times New Roman" w:hAnsi="Times New Roman" w:cs="Times New Roman"/>
          <w:sz w:val="24"/>
          <w:szCs w:val="24"/>
        </w:rPr>
        <w:t xml:space="preserve"> </w:t>
      </w:r>
      <w:r w:rsidRPr="00195A7C">
        <w:rPr>
          <w:rFonts w:ascii="Times New Roman" w:hAnsi="Times New Roman" w:cs="Times New Roman"/>
          <w:sz w:val="24"/>
          <w:szCs w:val="24"/>
        </w:rPr>
        <w:t>niskoplonujących obserwowano zmienny profil ekspresji tych genów.</w:t>
      </w:r>
    </w:p>
    <w:p w:rsidR="00195A7C" w:rsidRPr="00195A7C" w:rsidRDefault="00195A7C" w:rsidP="00195A7C">
      <w:pPr>
        <w:jc w:val="both"/>
        <w:rPr>
          <w:rFonts w:ascii="Times New Roman" w:hAnsi="Times New Roman" w:cs="Times New Roman"/>
          <w:sz w:val="24"/>
          <w:szCs w:val="24"/>
        </w:rPr>
      </w:pPr>
      <w:r w:rsidRPr="00195A7C">
        <w:rPr>
          <w:rFonts w:ascii="Times New Roman" w:hAnsi="Times New Roman" w:cs="Times New Roman"/>
          <w:sz w:val="24"/>
          <w:szCs w:val="24"/>
        </w:rPr>
        <w:t>5. Wysoko plonujący genotyp K1, charakteryzował się najwyższym poziomem ekspresji</w:t>
      </w:r>
      <w:r w:rsidR="00706C09">
        <w:rPr>
          <w:rFonts w:ascii="Times New Roman" w:hAnsi="Times New Roman" w:cs="Times New Roman"/>
          <w:sz w:val="24"/>
          <w:szCs w:val="24"/>
        </w:rPr>
        <w:t xml:space="preserve"> </w:t>
      </w:r>
      <w:r w:rsidRPr="00195A7C">
        <w:rPr>
          <w:rFonts w:ascii="Times New Roman" w:hAnsi="Times New Roman" w:cs="Times New Roman"/>
          <w:sz w:val="24"/>
          <w:szCs w:val="24"/>
        </w:rPr>
        <w:t>obu genów kandydujących (LOC100383455 i LOC103635953) w poszczególnych</w:t>
      </w:r>
      <w:r w:rsidR="00706C09">
        <w:rPr>
          <w:rFonts w:ascii="Times New Roman" w:hAnsi="Times New Roman" w:cs="Times New Roman"/>
          <w:sz w:val="24"/>
          <w:szCs w:val="24"/>
        </w:rPr>
        <w:t xml:space="preserve"> </w:t>
      </w:r>
      <w:r w:rsidRPr="00195A7C">
        <w:rPr>
          <w:rFonts w:ascii="Times New Roman" w:hAnsi="Times New Roman" w:cs="Times New Roman"/>
          <w:sz w:val="24"/>
          <w:szCs w:val="24"/>
        </w:rPr>
        <w:t>punktach czasowych po inokulacji co może być dowodem na udział tych genów w</w:t>
      </w:r>
      <w:r w:rsidR="00706C09">
        <w:rPr>
          <w:rFonts w:ascii="Times New Roman" w:hAnsi="Times New Roman" w:cs="Times New Roman"/>
          <w:sz w:val="24"/>
          <w:szCs w:val="24"/>
        </w:rPr>
        <w:t xml:space="preserve"> </w:t>
      </w:r>
      <w:r w:rsidRPr="00195A7C">
        <w:rPr>
          <w:rFonts w:ascii="Times New Roman" w:hAnsi="Times New Roman" w:cs="Times New Roman"/>
          <w:sz w:val="24"/>
          <w:szCs w:val="24"/>
        </w:rPr>
        <w:t>reakcji obronnej kukurydzy.</w:t>
      </w:r>
    </w:p>
    <w:p w:rsidR="00195A7C" w:rsidRPr="00195A7C" w:rsidRDefault="00195A7C" w:rsidP="00195A7C">
      <w:pPr>
        <w:jc w:val="both"/>
        <w:rPr>
          <w:rFonts w:ascii="Times New Roman" w:hAnsi="Times New Roman" w:cs="Times New Roman"/>
          <w:sz w:val="24"/>
          <w:szCs w:val="24"/>
        </w:rPr>
      </w:pPr>
      <w:r w:rsidRPr="00195A7C">
        <w:rPr>
          <w:rFonts w:ascii="Times New Roman" w:hAnsi="Times New Roman" w:cs="Times New Roman"/>
          <w:sz w:val="24"/>
          <w:szCs w:val="24"/>
        </w:rPr>
        <w:lastRenderedPageBreak/>
        <w:t>6. Genotypy K2, S1, S2 i S3 wykazywały podobnym poziomem ekspresji obu genów</w:t>
      </w:r>
      <w:r w:rsidR="00706C09">
        <w:rPr>
          <w:rFonts w:ascii="Times New Roman" w:hAnsi="Times New Roman" w:cs="Times New Roman"/>
          <w:sz w:val="24"/>
          <w:szCs w:val="24"/>
        </w:rPr>
        <w:t xml:space="preserve"> </w:t>
      </w:r>
      <w:r w:rsidRPr="00195A7C">
        <w:rPr>
          <w:rFonts w:ascii="Times New Roman" w:hAnsi="Times New Roman" w:cs="Times New Roman"/>
          <w:sz w:val="24"/>
          <w:szCs w:val="24"/>
        </w:rPr>
        <w:t>kandydujących (LOC100383455 i LOC103635953). W genotypach o skrajnych</w:t>
      </w:r>
      <w:r w:rsidR="00706C09">
        <w:rPr>
          <w:rFonts w:ascii="Times New Roman" w:hAnsi="Times New Roman" w:cs="Times New Roman"/>
          <w:sz w:val="24"/>
          <w:szCs w:val="24"/>
        </w:rPr>
        <w:t xml:space="preserve"> </w:t>
      </w:r>
      <w:r w:rsidRPr="00195A7C">
        <w:rPr>
          <w:rFonts w:ascii="Times New Roman" w:hAnsi="Times New Roman" w:cs="Times New Roman"/>
          <w:sz w:val="24"/>
          <w:szCs w:val="24"/>
        </w:rPr>
        <w:t>cechach geny odpowiedzialne za te cechy mogą wykazywać podobną ekspresję z kilku</w:t>
      </w:r>
      <w:r w:rsidR="00706C09">
        <w:rPr>
          <w:rFonts w:ascii="Times New Roman" w:hAnsi="Times New Roman" w:cs="Times New Roman"/>
          <w:sz w:val="24"/>
          <w:szCs w:val="24"/>
        </w:rPr>
        <w:t xml:space="preserve"> </w:t>
      </w:r>
      <w:r w:rsidRPr="00195A7C">
        <w:rPr>
          <w:rFonts w:ascii="Times New Roman" w:hAnsi="Times New Roman" w:cs="Times New Roman"/>
          <w:sz w:val="24"/>
          <w:szCs w:val="24"/>
        </w:rPr>
        <w:t>powodów. Na przykład, skrajne fenotypy mogą mieć podobne modyfikacje</w:t>
      </w:r>
      <w:r w:rsidR="00706C09">
        <w:rPr>
          <w:rFonts w:ascii="Times New Roman" w:hAnsi="Times New Roman" w:cs="Times New Roman"/>
          <w:sz w:val="24"/>
          <w:szCs w:val="24"/>
        </w:rPr>
        <w:t xml:space="preserve"> </w:t>
      </w:r>
      <w:r w:rsidRPr="00195A7C">
        <w:rPr>
          <w:rFonts w:ascii="Times New Roman" w:hAnsi="Times New Roman" w:cs="Times New Roman"/>
          <w:sz w:val="24"/>
          <w:szCs w:val="24"/>
        </w:rPr>
        <w:t xml:space="preserve">epigenetyczne (np. </w:t>
      </w:r>
      <w:proofErr w:type="spellStart"/>
      <w:r w:rsidRPr="00195A7C">
        <w:rPr>
          <w:rFonts w:ascii="Times New Roman" w:hAnsi="Times New Roman" w:cs="Times New Roman"/>
          <w:sz w:val="24"/>
          <w:szCs w:val="24"/>
        </w:rPr>
        <w:t>metylację</w:t>
      </w:r>
      <w:proofErr w:type="spellEnd"/>
      <w:r w:rsidRPr="00195A7C">
        <w:rPr>
          <w:rFonts w:ascii="Times New Roman" w:hAnsi="Times New Roman" w:cs="Times New Roman"/>
          <w:sz w:val="24"/>
          <w:szCs w:val="24"/>
        </w:rPr>
        <w:t xml:space="preserve"> DNA, modyfikacje histonów), które determinują</w:t>
      </w:r>
      <w:r w:rsidR="00706C09">
        <w:rPr>
          <w:rFonts w:ascii="Times New Roman" w:hAnsi="Times New Roman" w:cs="Times New Roman"/>
          <w:sz w:val="24"/>
          <w:szCs w:val="24"/>
        </w:rPr>
        <w:t xml:space="preserve"> </w:t>
      </w:r>
      <w:r w:rsidRPr="00195A7C">
        <w:rPr>
          <w:rFonts w:ascii="Times New Roman" w:hAnsi="Times New Roman" w:cs="Times New Roman"/>
          <w:sz w:val="24"/>
          <w:szCs w:val="24"/>
        </w:rPr>
        <w:t>aktywność tych samych genów, prowadząc do podobnych poziomów ich ekspresji.</w:t>
      </w:r>
    </w:p>
    <w:p w:rsidR="00195A7C" w:rsidRPr="00195A7C" w:rsidRDefault="00195A7C" w:rsidP="00195A7C">
      <w:pPr>
        <w:jc w:val="both"/>
        <w:rPr>
          <w:rFonts w:ascii="Times New Roman" w:hAnsi="Times New Roman" w:cs="Times New Roman"/>
          <w:sz w:val="24"/>
          <w:szCs w:val="24"/>
        </w:rPr>
      </w:pPr>
      <w:r w:rsidRPr="00195A7C">
        <w:rPr>
          <w:rFonts w:ascii="Times New Roman" w:hAnsi="Times New Roman" w:cs="Times New Roman"/>
          <w:sz w:val="24"/>
          <w:szCs w:val="24"/>
        </w:rPr>
        <w:t>7. Technika PCR-HRM okazała się dobrym narzędziem różnicującym genotypy o</w:t>
      </w:r>
      <w:r w:rsidR="00706C09">
        <w:rPr>
          <w:rFonts w:ascii="Times New Roman" w:hAnsi="Times New Roman" w:cs="Times New Roman"/>
          <w:sz w:val="24"/>
          <w:szCs w:val="24"/>
        </w:rPr>
        <w:t xml:space="preserve"> </w:t>
      </w:r>
      <w:r w:rsidRPr="00195A7C">
        <w:rPr>
          <w:rFonts w:ascii="Times New Roman" w:hAnsi="Times New Roman" w:cs="Times New Roman"/>
          <w:sz w:val="24"/>
          <w:szCs w:val="24"/>
        </w:rPr>
        <w:t>skrajnych fenotypach.</w:t>
      </w:r>
    </w:p>
    <w:p w:rsidR="00195A7C" w:rsidRPr="00195A7C" w:rsidRDefault="00195A7C" w:rsidP="00195A7C">
      <w:pPr>
        <w:jc w:val="both"/>
        <w:rPr>
          <w:rFonts w:ascii="Times New Roman" w:hAnsi="Times New Roman" w:cs="Times New Roman"/>
          <w:sz w:val="24"/>
          <w:szCs w:val="24"/>
        </w:rPr>
      </w:pPr>
      <w:r w:rsidRPr="00195A7C">
        <w:rPr>
          <w:rFonts w:ascii="Times New Roman" w:hAnsi="Times New Roman" w:cs="Times New Roman"/>
          <w:sz w:val="24"/>
          <w:szCs w:val="24"/>
        </w:rPr>
        <w:t>8. Genotypy wysoko plonujące posiadały większe ilości analizowanych</w:t>
      </w:r>
      <w:r w:rsidR="00706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A7C">
        <w:rPr>
          <w:rFonts w:ascii="Times New Roman" w:hAnsi="Times New Roman" w:cs="Times New Roman"/>
          <w:sz w:val="24"/>
          <w:szCs w:val="24"/>
        </w:rPr>
        <w:t>fenylopropanoidów</w:t>
      </w:r>
      <w:proofErr w:type="spellEnd"/>
      <w:r w:rsidRPr="00195A7C">
        <w:rPr>
          <w:rFonts w:ascii="Times New Roman" w:hAnsi="Times New Roman" w:cs="Times New Roman"/>
          <w:sz w:val="24"/>
          <w:szCs w:val="24"/>
        </w:rPr>
        <w:t>, w porównaniu do genotypów nisko plonujących. U genotypów</w:t>
      </w:r>
      <w:r w:rsidR="00706C09">
        <w:rPr>
          <w:rFonts w:ascii="Times New Roman" w:hAnsi="Times New Roman" w:cs="Times New Roman"/>
          <w:sz w:val="24"/>
          <w:szCs w:val="24"/>
        </w:rPr>
        <w:t xml:space="preserve"> </w:t>
      </w:r>
      <w:r w:rsidRPr="00195A7C">
        <w:rPr>
          <w:rFonts w:ascii="Times New Roman" w:hAnsi="Times New Roman" w:cs="Times New Roman"/>
          <w:sz w:val="24"/>
          <w:szCs w:val="24"/>
        </w:rPr>
        <w:t xml:space="preserve">wysoko plonujących </w:t>
      </w:r>
      <w:proofErr w:type="spellStart"/>
      <w:r w:rsidRPr="00195A7C">
        <w:rPr>
          <w:rFonts w:ascii="Times New Roman" w:hAnsi="Times New Roman" w:cs="Times New Roman"/>
          <w:sz w:val="24"/>
          <w:szCs w:val="24"/>
        </w:rPr>
        <w:t>fenylopropanoidy</w:t>
      </w:r>
      <w:proofErr w:type="spellEnd"/>
      <w:r w:rsidRPr="00195A7C">
        <w:rPr>
          <w:rFonts w:ascii="Times New Roman" w:hAnsi="Times New Roman" w:cs="Times New Roman"/>
          <w:sz w:val="24"/>
          <w:szCs w:val="24"/>
        </w:rPr>
        <w:t xml:space="preserve"> odgrywają istotną rolę w metabolizmie roślin</w:t>
      </w:r>
      <w:r w:rsidR="00706C09">
        <w:rPr>
          <w:rFonts w:ascii="Times New Roman" w:hAnsi="Times New Roman" w:cs="Times New Roman"/>
          <w:sz w:val="24"/>
          <w:szCs w:val="24"/>
        </w:rPr>
        <w:t xml:space="preserve"> </w:t>
      </w:r>
      <w:r w:rsidRPr="00195A7C">
        <w:rPr>
          <w:rFonts w:ascii="Times New Roman" w:hAnsi="Times New Roman" w:cs="Times New Roman"/>
          <w:sz w:val="24"/>
          <w:szCs w:val="24"/>
        </w:rPr>
        <w:t>ponieważ mają wpływ na wiele aspektów ich wzrostu i rozwoju. Wpływają na sygnały</w:t>
      </w:r>
      <w:r w:rsidR="00706C09">
        <w:rPr>
          <w:rFonts w:ascii="Times New Roman" w:hAnsi="Times New Roman" w:cs="Times New Roman"/>
          <w:sz w:val="24"/>
          <w:szCs w:val="24"/>
        </w:rPr>
        <w:t xml:space="preserve"> </w:t>
      </w:r>
      <w:r w:rsidRPr="00195A7C">
        <w:rPr>
          <w:rFonts w:ascii="Times New Roman" w:hAnsi="Times New Roman" w:cs="Times New Roman"/>
          <w:sz w:val="24"/>
          <w:szCs w:val="24"/>
        </w:rPr>
        <w:t>hormonalne w roślinach, które regulują wzrost i rozwój, co wpływa na zwiększenie</w:t>
      </w:r>
      <w:r w:rsidR="00706C09">
        <w:rPr>
          <w:rFonts w:ascii="Times New Roman" w:hAnsi="Times New Roman" w:cs="Times New Roman"/>
          <w:sz w:val="24"/>
          <w:szCs w:val="24"/>
        </w:rPr>
        <w:t xml:space="preserve"> </w:t>
      </w:r>
      <w:r w:rsidRPr="00195A7C">
        <w:rPr>
          <w:rFonts w:ascii="Times New Roman" w:hAnsi="Times New Roman" w:cs="Times New Roman"/>
          <w:sz w:val="24"/>
          <w:szCs w:val="24"/>
        </w:rPr>
        <w:t>plonu. Kwas kawowy przeciwdziała stresowi oksydacyjnemu i może poprawić</w:t>
      </w:r>
      <w:r w:rsidR="00706C09">
        <w:rPr>
          <w:rFonts w:ascii="Times New Roman" w:hAnsi="Times New Roman" w:cs="Times New Roman"/>
          <w:sz w:val="24"/>
          <w:szCs w:val="24"/>
        </w:rPr>
        <w:t xml:space="preserve"> </w:t>
      </w:r>
      <w:r w:rsidRPr="00195A7C">
        <w:rPr>
          <w:rFonts w:ascii="Times New Roman" w:hAnsi="Times New Roman" w:cs="Times New Roman"/>
          <w:sz w:val="24"/>
          <w:szCs w:val="24"/>
        </w:rPr>
        <w:t>odporność na choroby, co w efekcie zwiększa wydajność plonów.</w:t>
      </w:r>
    </w:p>
    <w:p w:rsidR="00195A7C" w:rsidRPr="00195A7C" w:rsidRDefault="00195A7C" w:rsidP="00195A7C">
      <w:pPr>
        <w:jc w:val="both"/>
        <w:rPr>
          <w:rFonts w:ascii="Times New Roman" w:hAnsi="Times New Roman" w:cs="Times New Roman"/>
          <w:sz w:val="24"/>
          <w:szCs w:val="24"/>
        </w:rPr>
      </w:pPr>
      <w:r w:rsidRPr="00195A7C">
        <w:rPr>
          <w:rFonts w:ascii="Times New Roman" w:hAnsi="Times New Roman" w:cs="Times New Roman"/>
          <w:sz w:val="24"/>
          <w:szCs w:val="24"/>
        </w:rPr>
        <w:t>9. Genotypy wysoko plonujące posiadały większe ilości analizowanych karotenoidów, w</w:t>
      </w:r>
      <w:r w:rsidR="00706C09">
        <w:rPr>
          <w:rFonts w:ascii="Times New Roman" w:hAnsi="Times New Roman" w:cs="Times New Roman"/>
          <w:sz w:val="24"/>
          <w:szCs w:val="24"/>
        </w:rPr>
        <w:t xml:space="preserve"> </w:t>
      </w:r>
      <w:r w:rsidRPr="00195A7C">
        <w:rPr>
          <w:rFonts w:ascii="Times New Roman" w:hAnsi="Times New Roman" w:cs="Times New Roman"/>
          <w:sz w:val="24"/>
          <w:szCs w:val="24"/>
        </w:rPr>
        <w:t>porównaniu do genotypów nisko plonujących. Karotenoidy pełnią niezwykle ważne</w:t>
      </w:r>
      <w:r w:rsidR="00706C09">
        <w:rPr>
          <w:rFonts w:ascii="Times New Roman" w:hAnsi="Times New Roman" w:cs="Times New Roman"/>
          <w:sz w:val="24"/>
          <w:szCs w:val="24"/>
        </w:rPr>
        <w:t xml:space="preserve"> </w:t>
      </w:r>
      <w:r w:rsidRPr="00195A7C">
        <w:rPr>
          <w:rFonts w:ascii="Times New Roman" w:hAnsi="Times New Roman" w:cs="Times New Roman"/>
          <w:sz w:val="24"/>
          <w:szCs w:val="24"/>
        </w:rPr>
        <w:t>funkcje, zarówno w świecie roślin, jak i zwierząt. W przypadku roślin warunkują</w:t>
      </w:r>
      <w:r w:rsidR="00706C09">
        <w:rPr>
          <w:rFonts w:ascii="Times New Roman" w:hAnsi="Times New Roman" w:cs="Times New Roman"/>
          <w:sz w:val="24"/>
          <w:szCs w:val="24"/>
        </w:rPr>
        <w:t xml:space="preserve"> </w:t>
      </w:r>
      <w:r w:rsidRPr="00195A7C">
        <w:rPr>
          <w:rFonts w:ascii="Times New Roman" w:hAnsi="Times New Roman" w:cs="Times New Roman"/>
          <w:sz w:val="24"/>
          <w:szCs w:val="24"/>
        </w:rPr>
        <w:t>stabilność błon lipidowych, biorą udział w gromadzeniu światła w procesie fotosyntezy</w:t>
      </w:r>
      <w:r w:rsidR="00706C09">
        <w:rPr>
          <w:rFonts w:ascii="Times New Roman" w:hAnsi="Times New Roman" w:cs="Times New Roman"/>
          <w:sz w:val="24"/>
          <w:szCs w:val="24"/>
        </w:rPr>
        <w:t xml:space="preserve"> </w:t>
      </w:r>
      <w:r w:rsidRPr="00195A7C">
        <w:rPr>
          <w:rFonts w:ascii="Times New Roman" w:hAnsi="Times New Roman" w:cs="Times New Roman"/>
          <w:sz w:val="24"/>
          <w:szCs w:val="24"/>
        </w:rPr>
        <w:t xml:space="preserve">i ochronie przed procesem </w:t>
      </w:r>
      <w:proofErr w:type="spellStart"/>
      <w:r w:rsidRPr="00195A7C">
        <w:rPr>
          <w:rFonts w:ascii="Times New Roman" w:hAnsi="Times New Roman" w:cs="Times New Roman"/>
          <w:sz w:val="24"/>
          <w:szCs w:val="24"/>
        </w:rPr>
        <w:t>fotooksydacji</w:t>
      </w:r>
      <w:proofErr w:type="spellEnd"/>
      <w:r w:rsidRPr="00195A7C">
        <w:rPr>
          <w:rFonts w:ascii="Times New Roman" w:hAnsi="Times New Roman" w:cs="Times New Roman"/>
          <w:sz w:val="24"/>
          <w:szCs w:val="24"/>
        </w:rPr>
        <w:t xml:space="preserve"> wywołanym przez reaktywne formy tlenu.</w:t>
      </w:r>
      <w:r w:rsidR="00706C09">
        <w:rPr>
          <w:rFonts w:ascii="Times New Roman" w:hAnsi="Times New Roman" w:cs="Times New Roman"/>
          <w:sz w:val="24"/>
          <w:szCs w:val="24"/>
        </w:rPr>
        <w:t xml:space="preserve"> </w:t>
      </w:r>
      <w:r w:rsidRPr="00195A7C">
        <w:rPr>
          <w:rFonts w:ascii="Times New Roman" w:hAnsi="Times New Roman" w:cs="Times New Roman"/>
          <w:sz w:val="24"/>
          <w:szCs w:val="24"/>
        </w:rPr>
        <w:t>Dzięki zdolności do neutralizowania wolnych rodników karotenoidy pełnią funkcje</w:t>
      </w:r>
      <w:r w:rsidR="00706C09">
        <w:rPr>
          <w:rFonts w:ascii="Times New Roman" w:hAnsi="Times New Roman" w:cs="Times New Roman"/>
          <w:sz w:val="24"/>
          <w:szCs w:val="24"/>
        </w:rPr>
        <w:t xml:space="preserve"> </w:t>
      </w:r>
      <w:r w:rsidRPr="00195A7C">
        <w:rPr>
          <w:rFonts w:ascii="Times New Roman" w:hAnsi="Times New Roman" w:cs="Times New Roman"/>
          <w:sz w:val="24"/>
          <w:szCs w:val="24"/>
        </w:rPr>
        <w:t>ochronne, zapobiegają występowaniu zjawiska stresu oksydacyjnego i przynoszą szereg</w:t>
      </w:r>
      <w:r w:rsidR="00706C09">
        <w:rPr>
          <w:rFonts w:ascii="Times New Roman" w:hAnsi="Times New Roman" w:cs="Times New Roman"/>
          <w:sz w:val="24"/>
          <w:szCs w:val="24"/>
        </w:rPr>
        <w:t xml:space="preserve"> </w:t>
      </w:r>
      <w:r w:rsidRPr="00195A7C">
        <w:rPr>
          <w:rFonts w:ascii="Times New Roman" w:hAnsi="Times New Roman" w:cs="Times New Roman"/>
          <w:sz w:val="24"/>
          <w:szCs w:val="24"/>
        </w:rPr>
        <w:t>korzyści dla roślin tym samym zwiększając ich plonowanie. Wolne rodniki to atomy</w:t>
      </w:r>
      <w:r w:rsidR="00706C09">
        <w:rPr>
          <w:rFonts w:ascii="Times New Roman" w:hAnsi="Times New Roman" w:cs="Times New Roman"/>
          <w:sz w:val="24"/>
          <w:szCs w:val="24"/>
        </w:rPr>
        <w:t xml:space="preserve"> </w:t>
      </w:r>
      <w:r w:rsidRPr="00195A7C">
        <w:rPr>
          <w:rFonts w:ascii="Times New Roman" w:hAnsi="Times New Roman" w:cs="Times New Roman"/>
          <w:sz w:val="24"/>
          <w:szCs w:val="24"/>
        </w:rPr>
        <w:t>pozbawione parzystej liczby elektronów, które w ich poszukiwaniu mogą uszkadzać</w:t>
      </w:r>
      <w:r w:rsidR="00706C09">
        <w:rPr>
          <w:rFonts w:ascii="Times New Roman" w:hAnsi="Times New Roman" w:cs="Times New Roman"/>
          <w:sz w:val="24"/>
          <w:szCs w:val="24"/>
        </w:rPr>
        <w:t xml:space="preserve"> </w:t>
      </w:r>
      <w:r w:rsidRPr="00195A7C">
        <w:rPr>
          <w:rFonts w:ascii="Times New Roman" w:hAnsi="Times New Roman" w:cs="Times New Roman"/>
          <w:sz w:val="24"/>
          <w:szCs w:val="24"/>
        </w:rPr>
        <w:t>komórki.</w:t>
      </w:r>
    </w:p>
    <w:p w:rsidR="00195A7C" w:rsidRPr="00195A7C" w:rsidRDefault="00195A7C" w:rsidP="00195A7C">
      <w:pPr>
        <w:jc w:val="both"/>
        <w:rPr>
          <w:rFonts w:ascii="Times New Roman" w:hAnsi="Times New Roman" w:cs="Times New Roman"/>
          <w:sz w:val="24"/>
          <w:szCs w:val="24"/>
        </w:rPr>
      </w:pPr>
      <w:r w:rsidRPr="00195A7C">
        <w:rPr>
          <w:rFonts w:ascii="Times New Roman" w:hAnsi="Times New Roman" w:cs="Times New Roman"/>
          <w:sz w:val="24"/>
          <w:szCs w:val="24"/>
        </w:rPr>
        <w:t>10. Genotypy wysoko plonujące charakteryzowały się większą aktywnością enzymatyczną</w:t>
      </w:r>
      <w:r w:rsidR="00706C09">
        <w:rPr>
          <w:rFonts w:ascii="Times New Roman" w:hAnsi="Times New Roman" w:cs="Times New Roman"/>
          <w:sz w:val="24"/>
          <w:szCs w:val="24"/>
        </w:rPr>
        <w:t xml:space="preserve"> </w:t>
      </w:r>
      <w:r w:rsidRPr="00195A7C">
        <w:rPr>
          <w:rFonts w:ascii="Times New Roman" w:hAnsi="Times New Roman" w:cs="Times New Roman"/>
          <w:sz w:val="24"/>
          <w:szCs w:val="24"/>
        </w:rPr>
        <w:t xml:space="preserve">(peroksydaz, </w:t>
      </w:r>
      <w:proofErr w:type="spellStart"/>
      <w:r w:rsidRPr="00195A7C">
        <w:rPr>
          <w:rFonts w:ascii="Times New Roman" w:hAnsi="Times New Roman" w:cs="Times New Roman"/>
          <w:sz w:val="24"/>
          <w:szCs w:val="24"/>
        </w:rPr>
        <w:t>polifenolooksydaz</w:t>
      </w:r>
      <w:proofErr w:type="spellEnd"/>
      <w:r w:rsidRPr="00195A7C">
        <w:rPr>
          <w:rFonts w:ascii="Times New Roman" w:hAnsi="Times New Roman" w:cs="Times New Roman"/>
          <w:sz w:val="24"/>
          <w:szCs w:val="24"/>
        </w:rPr>
        <w:t>, katalaz, dysmutaz), w porównaniu do genotypów</w:t>
      </w:r>
      <w:r w:rsidR="00706C09">
        <w:rPr>
          <w:rFonts w:ascii="Times New Roman" w:hAnsi="Times New Roman" w:cs="Times New Roman"/>
          <w:sz w:val="24"/>
          <w:szCs w:val="24"/>
        </w:rPr>
        <w:t xml:space="preserve"> </w:t>
      </w:r>
      <w:r w:rsidRPr="00195A7C">
        <w:rPr>
          <w:rFonts w:ascii="Times New Roman" w:hAnsi="Times New Roman" w:cs="Times New Roman"/>
          <w:sz w:val="24"/>
          <w:szCs w:val="24"/>
        </w:rPr>
        <w:t>nisko plonujących. Peroksydazy katalizują reakcje utleniania nadtlenkiem wodoru</w:t>
      </w:r>
      <w:r w:rsidR="00706C09">
        <w:rPr>
          <w:rFonts w:ascii="Times New Roman" w:hAnsi="Times New Roman" w:cs="Times New Roman"/>
          <w:sz w:val="24"/>
          <w:szCs w:val="24"/>
        </w:rPr>
        <w:t xml:space="preserve"> </w:t>
      </w:r>
      <w:r w:rsidRPr="00195A7C">
        <w:rPr>
          <w:rFonts w:ascii="Times New Roman" w:hAnsi="Times New Roman" w:cs="Times New Roman"/>
          <w:sz w:val="24"/>
          <w:szCs w:val="24"/>
        </w:rPr>
        <w:t>wielu różnych substratów organicznych i nieorganicznych. Ich większa aktywność u</w:t>
      </w:r>
      <w:r w:rsidR="00706C09">
        <w:rPr>
          <w:rFonts w:ascii="Times New Roman" w:hAnsi="Times New Roman" w:cs="Times New Roman"/>
          <w:sz w:val="24"/>
          <w:szCs w:val="24"/>
        </w:rPr>
        <w:t xml:space="preserve"> </w:t>
      </w:r>
      <w:r w:rsidRPr="00195A7C">
        <w:rPr>
          <w:rFonts w:ascii="Times New Roman" w:hAnsi="Times New Roman" w:cs="Times New Roman"/>
          <w:sz w:val="24"/>
          <w:szCs w:val="24"/>
        </w:rPr>
        <w:t>genotypów wysokoplonujących związana jest z tym, że u roślin odgrywają ważną rolę</w:t>
      </w:r>
      <w:r w:rsidR="00706C09">
        <w:rPr>
          <w:rFonts w:ascii="Times New Roman" w:hAnsi="Times New Roman" w:cs="Times New Roman"/>
          <w:sz w:val="24"/>
          <w:szCs w:val="24"/>
        </w:rPr>
        <w:t xml:space="preserve"> </w:t>
      </w:r>
      <w:r w:rsidRPr="00195A7C">
        <w:rPr>
          <w:rFonts w:ascii="Times New Roman" w:hAnsi="Times New Roman" w:cs="Times New Roman"/>
          <w:sz w:val="24"/>
          <w:szCs w:val="24"/>
        </w:rPr>
        <w:t>w regulacji procesów wzrostu i rozwoju.</w:t>
      </w:r>
    </w:p>
    <w:p w:rsidR="00706C09" w:rsidRDefault="00195A7C" w:rsidP="00195A7C">
      <w:pPr>
        <w:jc w:val="both"/>
        <w:rPr>
          <w:rFonts w:ascii="Times New Roman" w:hAnsi="Times New Roman" w:cs="Times New Roman"/>
          <w:sz w:val="24"/>
          <w:szCs w:val="24"/>
        </w:rPr>
      </w:pPr>
      <w:r w:rsidRPr="00195A7C">
        <w:rPr>
          <w:rFonts w:ascii="Times New Roman" w:hAnsi="Times New Roman" w:cs="Times New Roman"/>
          <w:sz w:val="24"/>
          <w:szCs w:val="24"/>
        </w:rPr>
        <w:t>11. W projekcie wykonano również analizy korelacji pomiędzy ilością poszczególnych</w:t>
      </w:r>
      <w:r w:rsidR="00706C09">
        <w:rPr>
          <w:rFonts w:ascii="Times New Roman" w:hAnsi="Times New Roman" w:cs="Times New Roman"/>
          <w:sz w:val="24"/>
          <w:szCs w:val="24"/>
        </w:rPr>
        <w:t xml:space="preserve"> </w:t>
      </w:r>
      <w:r w:rsidRPr="00195A7C">
        <w:rPr>
          <w:rFonts w:ascii="Times New Roman" w:hAnsi="Times New Roman" w:cs="Times New Roman"/>
          <w:sz w:val="24"/>
          <w:szCs w:val="24"/>
        </w:rPr>
        <w:t>metabolitów u genotypów wysoko i nisko plonujących. Najsilniej istotnie skorelowana</w:t>
      </w:r>
      <w:r w:rsidR="00706C09">
        <w:rPr>
          <w:rFonts w:ascii="Times New Roman" w:hAnsi="Times New Roman" w:cs="Times New Roman"/>
          <w:sz w:val="24"/>
          <w:szCs w:val="24"/>
        </w:rPr>
        <w:t xml:space="preserve"> </w:t>
      </w:r>
      <w:r w:rsidRPr="00195A7C">
        <w:rPr>
          <w:rFonts w:ascii="Times New Roman" w:hAnsi="Times New Roman" w:cs="Times New Roman"/>
          <w:sz w:val="24"/>
          <w:szCs w:val="24"/>
        </w:rPr>
        <w:t xml:space="preserve">jest ze sobą ilość α - karotenu oraz ilość kwasu </w:t>
      </w:r>
      <w:proofErr w:type="spellStart"/>
      <w:r w:rsidRPr="00195A7C">
        <w:rPr>
          <w:rFonts w:ascii="Times New Roman" w:hAnsi="Times New Roman" w:cs="Times New Roman"/>
          <w:sz w:val="24"/>
          <w:szCs w:val="24"/>
        </w:rPr>
        <w:t>diferulowego</w:t>
      </w:r>
      <w:proofErr w:type="spellEnd"/>
      <w:r w:rsidRPr="00195A7C">
        <w:rPr>
          <w:rFonts w:ascii="Times New Roman" w:hAnsi="Times New Roman" w:cs="Times New Roman"/>
          <w:sz w:val="24"/>
          <w:szCs w:val="24"/>
        </w:rPr>
        <w:t>. α - karoten i kwas</w:t>
      </w:r>
      <w:r w:rsidR="00706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A7C">
        <w:rPr>
          <w:rFonts w:ascii="Times New Roman" w:hAnsi="Times New Roman" w:cs="Times New Roman"/>
          <w:sz w:val="24"/>
          <w:szCs w:val="24"/>
        </w:rPr>
        <w:t>ferulowy</w:t>
      </w:r>
      <w:proofErr w:type="spellEnd"/>
      <w:r w:rsidRPr="00195A7C">
        <w:rPr>
          <w:rFonts w:ascii="Times New Roman" w:hAnsi="Times New Roman" w:cs="Times New Roman"/>
          <w:sz w:val="24"/>
          <w:szCs w:val="24"/>
        </w:rPr>
        <w:t xml:space="preserve"> to potężne antyoksydanty (przeciwutleniacze), które chronią komórki przed</w:t>
      </w:r>
      <w:r w:rsidR="00706C09">
        <w:rPr>
          <w:rFonts w:ascii="Times New Roman" w:hAnsi="Times New Roman" w:cs="Times New Roman"/>
          <w:sz w:val="24"/>
          <w:szCs w:val="24"/>
        </w:rPr>
        <w:t xml:space="preserve"> </w:t>
      </w:r>
      <w:r w:rsidRPr="00195A7C">
        <w:rPr>
          <w:rFonts w:ascii="Times New Roman" w:hAnsi="Times New Roman" w:cs="Times New Roman"/>
          <w:sz w:val="24"/>
          <w:szCs w:val="24"/>
        </w:rPr>
        <w:t>uszkodzeniem. Oba działają komplementarnie, wzmacniając wzajemnie swoje działanie</w:t>
      </w:r>
      <w:r w:rsidR="00706C09">
        <w:rPr>
          <w:rFonts w:ascii="Times New Roman" w:hAnsi="Times New Roman" w:cs="Times New Roman"/>
          <w:sz w:val="24"/>
          <w:szCs w:val="24"/>
        </w:rPr>
        <w:t xml:space="preserve"> </w:t>
      </w:r>
      <w:r w:rsidRPr="00195A7C">
        <w:rPr>
          <w:rFonts w:ascii="Times New Roman" w:hAnsi="Times New Roman" w:cs="Times New Roman"/>
          <w:sz w:val="24"/>
          <w:szCs w:val="24"/>
        </w:rPr>
        <w:t>antyoksydacyjne, stąd zapewne wynikają silne korelacje związane z ich ilością u</w:t>
      </w:r>
      <w:r w:rsidR="00706C09">
        <w:rPr>
          <w:rFonts w:ascii="Times New Roman" w:hAnsi="Times New Roman" w:cs="Times New Roman"/>
          <w:sz w:val="24"/>
          <w:szCs w:val="24"/>
        </w:rPr>
        <w:t xml:space="preserve"> </w:t>
      </w:r>
      <w:r w:rsidRPr="00195A7C">
        <w:rPr>
          <w:rFonts w:ascii="Times New Roman" w:hAnsi="Times New Roman" w:cs="Times New Roman"/>
          <w:sz w:val="24"/>
          <w:szCs w:val="24"/>
        </w:rPr>
        <w:t>genotypów nisko i wysoko plonujących.</w:t>
      </w:r>
      <w:r w:rsidRPr="00195A7C">
        <w:rPr>
          <w:rFonts w:ascii="Times New Roman" w:hAnsi="Times New Roman" w:cs="Times New Roman"/>
          <w:sz w:val="24"/>
          <w:szCs w:val="24"/>
        </w:rPr>
        <w:cr/>
      </w:r>
    </w:p>
    <w:p w:rsidR="00706C09" w:rsidRPr="00706C09" w:rsidRDefault="00706C09" w:rsidP="00706C09">
      <w:pPr>
        <w:jc w:val="both"/>
        <w:rPr>
          <w:rFonts w:ascii="Times New Roman" w:hAnsi="Times New Roman" w:cs="Times New Roman"/>
          <w:sz w:val="24"/>
          <w:szCs w:val="24"/>
        </w:rPr>
      </w:pPr>
      <w:r w:rsidRPr="00AB27DD">
        <w:rPr>
          <w:rFonts w:ascii="Times New Roman" w:hAnsi="Times New Roman" w:cs="Times New Roman"/>
          <w:b/>
          <w:sz w:val="24"/>
          <w:szCs w:val="24"/>
          <w:u w:val="single"/>
        </w:rPr>
        <w:t>Temat badawczy 2</w:t>
      </w:r>
      <w:r w:rsidR="00AB27DD" w:rsidRPr="00AB27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27DD">
        <w:rPr>
          <w:rFonts w:ascii="Times New Roman" w:hAnsi="Times New Roman" w:cs="Times New Roman"/>
          <w:sz w:val="24"/>
          <w:szCs w:val="24"/>
        </w:rPr>
        <w:t xml:space="preserve">- </w:t>
      </w:r>
      <w:r w:rsidRPr="00706C09">
        <w:rPr>
          <w:rFonts w:ascii="Times New Roman" w:hAnsi="Times New Roman" w:cs="Times New Roman"/>
          <w:sz w:val="24"/>
          <w:szCs w:val="24"/>
        </w:rPr>
        <w:t>Szczegółowa analiza mechanizmów, związanych z odpornością kukurydzy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6C09">
        <w:rPr>
          <w:rFonts w:ascii="Times New Roman" w:hAnsi="Times New Roman" w:cs="Times New Roman"/>
          <w:sz w:val="24"/>
          <w:szCs w:val="24"/>
        </w:rPr>
        <w:t xml:space="preserve">grzyby z rodzaju </w:t>
      </w:r>
      <w:proofErr w:type="spellStart"/>
      <w:r w:rsidRPr="00706C09">
        <w:rPr>
          <w:rFonts w:ascii="Times New Roman" w:hAnsi="Times New Roman" w:cs="Times New Roman"/>
          <w:i/>
          <w:sz w:val="24"/>
          <w:szCs w:val="24"/>
        </w:rPr>
        <w:t>Fusarium</w:t>
      </w:r>
      <w:proofErr w:type="spellEnd"/>
      <w:r w:rsidRPr="00706C09">
        <w:rPr>
          <w:rFonts w:ascii="Times New Roman" w:hAnsi="Times New Roman" w:cs="Times New Roman"/>
          <w:i/>
          <w:sz w:val="24"/>
          <w:szCs w:val="24"/>
        </w:rPr>
        <w:t>,</w:t>
      </w:r>
      <w:r w:rsidRPr="00706C09">
        <w:rPr>
          <w:rFonts w:ascii="Times New Roman" w:hAnsi="Times New Roman" w:cs="Times New Roman"/>
          <w:sz w:val="24"/>
          <w:szCs w:val="24"/>
        </w:rPr>
        <w:t xml:space="preserve"> dzięki badaniu poziomu ekspresji wybranych genów kandydujących (wytypowanych w latach 2021 – 2024) oraz dzięki badaniu metabolitów, powstałych w wyniku działania tych genów.</w:t>
      </w:r>
    </w:p>
    <w:p w:rsidR="00351C52" w:rsidRDefault="00706C09" w:rsidP="00706C09">
      <w:pPr>
        <w:jc w:val="both"/>
        <w:rPr>
          <w:rFonts w:ascii="Times New Roman" w:hAnsi="Times New Roman" w:cs="Times New Roman"/>
          <w:sz w:val="24"/>
          <w:szCs w:val="24"/>
        </w:rPr>
      </w:pPr>
      <w:r w:rsidRPr="00AB27DD">
        <w:rPr>
          <w:rFonts w:ascii="Times New Roman" w:hAnsi="Times New Roman" w:cs="Times New Roman"/>
          <w:b/>
          <w:sz w:val="24"/>
          <w:szCs w:val="24"/>
          <w:u w:val="single"/>
        </w:rPr>
        <w:t>Cel tematu badawczego 2</w:t>
      </w:r>
      <w:r w:rsidR="00351C52">
        <w:rPr>
          <w:rFonts w:ascii="Times New Roman" w:hAnsi="Times New Roman" w:cs="Times New Roman"/>
          <w:sz w:val="24"/>
          <w:szCs w:val="24"/>
        </w:rPr>
        <w:t xml:space="preserve"> - </w:t>
      </w:r>
      <w:r w:rsidRPr="00706C09">
        <w:rPr>
          <w:rFonts w:ascii="Times New Roman" w:hAnsi="Times New Roman" w:cs="Times New Roman"/>
          <w:sz w:val="24"/>
          <w:szCs w:val="24"/>
        </w:rPr>
        <w:t>Celem tematu badawczego 2 była szczegółowa analiza mechanizmów, związanych z</w:t>
      </w:r>
      <w:r w:rsidR="00351C52">
        <w:rPr>
          <w:rFonts w:ascii="Times New Roman" w:hAnsi="Times New Roman" w:cs="Times New Roman"/>
          <w:sz w:val="24"/>
          <w:szCs w:val="24"/>
        </w:rPr>
        <w:t xml:space="preserve"> </w:t>
      </w:r>
      <w:r w:rsidRPr="00706C09">
        <w:rPr>
          <w:rFonts w:ascii="Times New Roman" w:hAnsi="Times New Roman" w:cs="Times New Roman"/>
          <w:sz w:val="24"/>
          <w:szCs w:val="24"/>
        </w:rPr>
        <w:t xml:space="preserve">odpornością kukurydzy na grzyby z rodzaju </w:t>
      </w:r>
      <w:proofErr w:type="spellStart"/>
      <w:r w:rsidRPr="00351C52">
        <w:rPr>
          <w:rFonts w:ascii="Times New Roman" w:hAnsi="Times New Roman" w:cs="Times New Roman"/>
          <w:i/>
          <w:sz w:val="24"/>
          <w:szCs w:val="24"/>
        </w:rPr>
        <w:t>Fusarium</w:t>
      </w:r>
      <w:proofErr w:type="spellEnd"/>
      <w:r w:rsidRPr="00706C09">
        <w:rPr>
          <w:rFonts w:ascii="Times New Roman" w:hAnsi="Times New Roman" w:cs="Times New Roman"/>
          <w:sz w:val="24"/>
          <w:szCs w:val="24"/>
        </w:rPr>
        <w:t xml:space="preserve">, dzięki </w:t>
      </w:r>
      <w:r w:rsidRPr="00706C09">
        <w:rPr>
          <w:rFonts w:ascii="Times New Roman" w:hAnsi="Times New Roman" w:cs="Times New Roman"/>
          <w:sz w:val="24"/>
          <w:szCs w:val="24"/>
        </w:rPr>
        <w:lastRenderedPageBreak/>
        <w:t>badaniu poziomu ekspresji wybranych genów kandydujących (wytypowanych w latach 2021 – 2024) oraz dzięki badaniu metabolitów, powstałych w wyniku działania tych genów - cel został zrealizowany</w:t>
      </w:r>
      <w:r w:rsidRPr="00706C09">
        <w:rPr>
          <w:rFonts w:ascii="Times New Roman" w:hAnsi="Times New Roman" w:cs="Times New Roman"/>
          <w:sz w:val="24"/>
          <w:szCs w:val="24"/>
        </w:rPr>
        <w:cr/>
      </w:r>
    </w:p>
    <w:p w:rsidR="00351C52" w:rsidRDefault="00351C52" w:rsidP="00351C52">
      <w:pPr>
        <w:jc w:val="both"/>
        <w:rPr>
          <w:rFonts w:ascii="Times New Roman" w:hAnsi="Times New Roman" w:cs="Times New Roman"/>
          <w:sz w:val="24"/>
          <w:szCs w:val="24"/>
        </w:rPr>
      </w:pPr>
      <w:r w:rsidRPr="00351C52">
        <w:t xml:space="preserve"> </w:t>
      </w:r>
      <w:r w:rsidRPr="00351C52">
        <w:rPr>
          <w:rFonts w:ascii="Times New Roman" w:hAnsi="Times New Roman" w:cs="Times New Roman"/>
          <w:sz w:val="24"/>
          <w:szCs w:val="24"/>
        </w:rPr>
        <w:t>Wyniki prowadzonych badań pozwoliły na sformułowanie następujących „Wniosków”:</w:t>
      </w:r>
    </w:p>
    <w:p w:rsidR="00195A7C" w:rsidRPr="00351C52" w:rsidRDefault="00351C52" w:rsidP="00351C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195A7C" w:rsidRPr="00351C52">
        <w:rPr>
          <w:rFonts w:ascii="Times New Roman" w:hAnsi="Times New Roman" w:cs="Times New Roman"/>
          <w:sz w:val="24"/>
          <w:szCs w:val="24"/>
        </w:rPr>
        <w:t>W doświadczeniu polowym analizowano stopień porażenia roślin kukurydzy przez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5A7C" w:rsidRPr="00351C52">
        <w:rPr>
          <w:rFonts w:ascii="Times New Roman" w:hAnsi="Times New Roman" w:cs="Times New Roman"/>
          <w:sz w:val="24"/>
          <w:szCs w:val="24"/>
        </w:rPr>
        <w:t xml:space="preserve">grzyby z rodzaju </w:t>
      </w:r>
      <w:proofErr w:type="spellStart"/>
      <w:r w:rsidR="00195A7C" w:rsidRPr="00351C52">
        <w:rPr>
          <w:rFonts w:ascii="Times New Roman" w:hAnsi="Times New Roman" w:cs="Times New Roman"/>
          <w:i/>
          <w:sz w:val="24"/>
          <w:szCs w:val="24"/>
        </w:rPr>
        <w:t>Fusarium</w:t>
      </w:r>
      <w:proofErr w:type="spellEnd"/>
      <w:r w:rsidR="00195A7C" w:rsidRPr="00351C52">
        <w:rPr>
          <w:rFonts w:ascii="Times New Roman" w:hAnsi="Times New Roman" w:cs="Times New Roman"/>
          <w:sz w:val="24"/>
          <w:szCs w:val="24"/>
        </w:rPr>
        <w:t>, u 20 genotypów kukurydzy (wysianych w trzech powtórzeniach). Dla przeprowadzonych obserwacji wykonano analizę wariancji, która wykazała</w:t>
      </w:r>
    </w:p>
    <w:p w:rsidR="00195A7C" w:rsidRPr="00195A7C" w:rsidRDefault="00195A7C" w:rsidP="00195A7C">
      <w:pPr>
        <w:jc w:val="both"/>
        <w:rPr>
          <w:rFonts w:ascii="Times New Roman" w:hAnsi="Times New Roman" w:cs="Times New Roman"/>
          <w:sz w:val="24"/>
          <w:szCs w:val="24"/>
        </w:rPr>
      </w:pPr>
      <w:r w:rsidRPr="00195A7C">
        <w:rPr>
          <w:rFonts w:ascii="Times New Roman" w:hAnsi="Times New Roman" w:cs="Times New Roman"/>
          <w:sz w:val="24"/>
          <w:szCs w:val="24"/>
        </w:rPr>
        <w:t>istotne różnice w wartościach analizowanej cechy między genotypami.</w:t>
      </w:r>
    </w:p>
    <w:p w:rsidR="00195A7C" w:rsidRPr="00195A7C" w:rsidRDefault="00195A7C" w:rsidP="00195A7C">
      <w:pPr>
        <w:jc w:val="both"/>
        <w:rPr>
          <w:rFonts w:ascii="Times New Roman" w:hAnsi="Times New Roman" w:cs="Times New Roman"/>
          <w:sz w:val="24"/>
          <w:szCs w:val="24"/>
        </w:rPr>
      </w:pPr>
      <w:r w:rsidRPr="00195A7C">
        <w:rPr>
          <w:rFonts w:ascii="Times New Roman" w:hAnsi="Times New Roman" w:cs="Times New Roman"/>
          <w:sz w:val="24"/>
          <w:szCs w:val="24"/>
        </w:rPr>
        <w:t xml:space="preserve">2. Stopień odporności roślin kukurydzy na grzyby z rodzaju </w:t>
      </w:r>
      <w:proofErr w:type="spellStart"/>
      <w:r w:rsidRPr="00351C52">
        <w:rPr>
          <w:rFonts w:ascii="Times New Roman" w:hAnsi="Times New Roman" w:cs="Times New Roman"/>
          <w:i/>
          <w:sz w:val="24"/>
          <w:szCs w:val="24"/>
        </w:rPr>
        <w:t>Fusarium</w:t>
      </w:r>
      <w:proofErr w:type="spellEnd"/>
      <w:r w:rsidRPr="00195A7C">
        <w:rPr>
          <w:rFonts w:ascii="Times New Roman" w:hAnsi="Times New Roman" w:cs="Times New Roman"/>
          <w:sz w:val="24"/>
          <w:szCs w:val="24"/>
        </w:rPr>
        <w:t xml:space="preserve"> koreluje istotnie</w:t>
      </w:r>
      <w:r w:rsidR="00351C52">
        <w:rPr>
          <w:rFonts w:ascii="Times New Roman" w:hAnsi="Times New Roman" w:cs="Times New Roman"/>
          <w:sz w:val="24"/>
          <w:szCs w:val="24"/>
        </w:rPr>
        <w:t xml:space="preserve"> </w:t>
      </w:r>
      <w:r w:rsidRPr="00195A7C">
        <w:rPr>
          <w:rFonts w:ascii="Times New Roman" w:hAnsi="Times New Roman" w:cs="Times New Roman"/>
          <w:sz w:val="24"/>
          <w:szCs w:val="24"/>
        </w:rPr>
        <w:t>dodatnio z: liczbą ziaren w rzędzie (0,23), zawartością suchej masy po zbiorze (0,31)</w:t>
      </w:r>
      <w:r w:rsidR="00351C52">
        <w:rPr>
          <w:rFonts w:ascii="Times New Roman" w:hAnsi="Times New Roman" w:cs="Times New Roman"/>
          <w:sz w:val="24"/>
          <w:szCs w:val="24"/>
        </w:rPr>
        <w:t xml:space="preserve"> </w:t>
      </w:r>
      <w:r w:rsidRPr="00195A7C">
        <w:rPr>
          <w:rFonts w:ascii="Times New Roman" w:hAnsi="Times New Roman" w:cs="Times New Roman"/>
          <w:sz w:val="24"/>
          <w:szCs w:val="24"/>
        </w:rPr>
        <w:t>oraz istotnie ujemnie z: masą ziarna z kolby (-0,41), masą tysiąca ziaren (-0,31), plonem</w:t>
      </w:r>
      <w:r w:rsidR="00351C52">
        <w:rPr>
          <w:rFonts w:ascii="Times New Roman" w:hAnsi="Times New Roman" w:cs="Times New Roman"/>
          <w:sz w:val="24"/>
          <w:szCs w:val="24"/>
        </w:rPr>
        <w:t xml:space="preserve"> </w:t>
      </w:r>
      <w:r w:rsidRPr="00195A7C">
        <w:rPr>
          <w:rFonts w:ascii="Times New Roman" w:hAnsi="Times New Roman" w:cs="Times New Roman"/>
          <w:sz w:val="24"/>
          <w:szCs w:val="24"/>
        </w:rPr>
        <w:t>z poletka (-0,48), plonem (-0,45).</w:t>
      </w:r>
    </w:p>
    <w:p w:rsidR="00195A7C" w:rsidRPr="00351C52" w:rsidRDefault="00195A7C" w:rsidP="00195A7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95A7C">
        <w:rPr>
          <w:rFonts w:ascii="Times New Roman" w:hAnsi="Times New Roman" w:cs="Times New Roman"/>
          <w:sz w:val="24"/>
          <w:szCs w:val="24"/>
        </w:rPr>
        <w:t xml:space="preserve">3. Najliczniej występującymi na kolbach kukurydzy grzybami były </w:t>
      </w:r>
      <w:proofErr w:type="spellStart"/>
      <w:r w:rsidRPr="00351C52">
        <w:rPr>
          <w:rFonts w:ascii="Times New Roman" w:hAnsi="Times New Roman" w:cs="Times New Roman"/>
          <w:i/>
          <w:sz w:val="24"/>
          <w:szCs w:val="24"/>
        </w:rPr>
        <w:t>Fusarium</w:t>
      </w:r>
      <w:proofErr w:type="spellEnd"/>
      <w:r w:rsidRPr="00351C5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51C52">
        <w:rPr>
          <w:rFonts w:ascii="Times New Roman" w:hAnsi="Times New Roman" w:cs="Times New Roman"/>
          <w:i/>
          <w:sz w:val="24"/>
          <w:szCs w:val="24"/>
        </w:rPr>
        <w:t>poae</w:t>
      </w:r>
      <w:proofErr w:type="spellEnd"/>
      <w:r w:rsidRPr="00195A7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351C52">
        <w:rPr>
          <w:rFonts w:ascii="Times New Roman" w:hAnsi="Times New Roman" w:cs="Times New Roman"/>
          <w:i/>
          <w:sz w:val="24"/>
          <w:szCs w:val="24"/>
        </w:rPr>
        <w:t>Fusarium</w:t>
      </w:r>
      <w:proofErr w:type="spellEnd"/>
      <w:r w:rsidRPr="00351C5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51C52">
        <w:rPr>
          <w:rFonts w:ascii="Times New Roman" w:hAnsi="Times New Roman" w:cs="Times New Roman"/>
          <w:i/>
          <w:sz w:val="24"/>
          <w:szCs w:val="24"/>
        </w:rPr>
        <w:t>culmorum</w:t>
      </w:r>
      <w:proofErr w:type="spellEnd"/>
      <w:r w:rsidRPr="00195A7C">
        <w:rPr>
          <w:rFonts w:ascii="Times New Roman" w:hAnsi="Times New Roman" w:cs="Times New Roman"/>
          <w:sz w:val="24"/>
          <w:szCs w:val="24"/>
        </w:rPr>
        <w:t xml:space="preserve">. Kolby te w mniejszym stopniu były również porażone przez: </w:t>
      </w:r>
      <w:r w:rsidRPr="00351C52">
        <w:rPr>
          <w:rFonts w:ascii="Times New Roman" w:hAnsi="Times New Roman" w:cs="Times New Roman"/>
          <w:i/>
          <w:sz w:val="24"/>
          <w:szCs w:val="24"/>
        </w:rPr>
        <w:t xml:space="preserve">F. </w:t>
      </w:r>
      <w:proofErr w:type="spellStart"/>
      <w:r w:rsidRPr="00351C52">
        <w:rPr>
          <w:rFonts w:ascii="Times New Roman" w:hAnsi="Times New Roman" w:cs="Times New Roman"/>
          <w:i/>
          <w:sz w:val="24"/>
          <w:szCs w:val="24"/>
        </w:rPr>
        <w:t>graminearum</w:t>
      </w:r>
      <w:proofErr w:type="spellEnd"/>
      <w:r w:rsidRPr="00351C52">
        <w:rPr>
          <w:rFonts w:ascii="Times New Roman" w:hAnsi="Times New Roman" w:cs="Times New Roman"/>
          <w:i/>
          <w:sz w:val="24"/>
          <w:szCs w:val="24"/>
        </w:rPr>
        <w:t xml:space="preserve">, F. </w:t>
      </w:r>
      <w:proofErr w:type="spellStart"/>
      <w:r w:rsidRPr="00351C52">
        <w:rPr>
          <w:rFonts w:ascii="Times New Roman" w:hAnsi="Times New Roman" w:cs="Times New Roman"/>
          <w:i/>
          <w:sz w:val="24"/>
          <w:szCs w:val="24"/>
        </w:rPr>
        <w:t>pseudograminerarum</w:t>
      </w:r>
      <w:proofErr w:type="spellEnd"/>
      <w:r w:rsidRPr="00351C52">
        <w:rPr>
          <w:rFonts w:ascii="Times New Roman" w:hAnsi="Times New Roman" w:cs="Times New Roman"/>
          <w:i/>
          <w:sz w:val="24"/>
          <w:szCs w:val="24"/>
        </w:rPr>
        <w:t xml:space="preserve">, F. </w:t>
      </w:r>
      <w:proofErr w:type="spellStart"/>
      <w:r w:rsidRPr="00351C52">
        <w:rPr>
          <w:rFonts w:ascii="Times New Roman" w:hAnsi="Times New Roman" w:cs="Times New Roman"/>
          <w:i/>
          <w:sz w:val="24"/>
          <w:szCs w:val="24"/>
        </w:rPr>
        <w:t>boothii</w:t>
      </w:r>
      <w:proofErr w:type="spellEnd"/>
      <w:r w:rsidRPr="00351C52">
        <w:rPr>
          <w:rFonts w:ascii="Times New Roman" w:hAnsi="Times New Roman" w:cs="Times New Roman"/>
          <w:i/>
          <w:sz w:val="24"/>
          <w:szCs w:val="24"/>
        </w:rPr>
        <w:t xml:space="preserve">, F. </w:t>
      </w:r>
      <w:proofErr w:type="spellStart"/>
      <w:r w:rsidRPr="00351C52">
        <w:rPr>
          <w:rFonts w:ascii="Times New Roman" w:hAnsi="Times New Roman" w:cs="Times New Roman"/>
          <w:i/>
          <w:sz w:val="24"/>
          <w:szCs w:val="24"/>
        </w:rPr>
        <w:t>subglutinans</w:t>
      </w:r>
      <w:proofErr w:type="spellEnd"/>
    </w:p>
    <w:p w:rsidR="00195A7C" w:rsidRPr="00195A7C" w:rsidRDefault="00195A7C" w:rsidP="00195A7C">
      <w:pPr>
        <w:jc w:val="both"/>
        <w:rPr>
          <w:rFonts w:ascii="Times New Roman" w:hAnsi="Times New Roman" w:cs="Times New Roman"/>
          <w:sz w:val="24"/>
          <w:szCs w:val="24"/>
        </w:rPr>
      </w:pPr>
      <w:r w:rsidRPr="00195A7C">
        <w:rPr>
          <w:rFonts w:ascii="Times New Roman" w:hAnsi="Times New Roman" w:cs="Times New Roman"/>
          <w:sz w:val="24"/>
          <w:szCs w:val="24"/>
        </w:rPr>
        <w:t>4. W wyniku analiz PCR obserwowano zdecydowanie wyższą liczbę markerów molekularnych</w:t>
      </w:r>
      <w:r w:rsidR="00351C52">
        <w:rPr>
          <w:rFonts w:ascii="Times New Roman" w:hAnsi="Times New Roman" w:cs="Times New Roman"/>
          <w:sz w:val="24"/>
          <w:szCs w:val="24"/>
        </w:rPr>
        <w:t xml:space="preserve"> </w:t>
      </w:r>
      <w:r w:rsidRPr="00195A7C">
        <w:rPr>
          <w:rFonts w:ascii="Times New Roman" w:hAnsi="Times New Roman" w:cs="Times New Roman"/>
          <w:sz w:val="24"/>
          <w:szCs w:val="24"/>
        </w:rPr>
        <w:t xml:space="preserve">u genotypów odpornych na grzyby z rodzaju </w:t>
      </w:r>
      <w:proofErr w:type="spellStart"/>
      <w:r w:rsidRPr="00351C52">
        <w:rPr>
          <w:rFonts w:ascii="Times New Roman" w:hAnsi="Times New Roman" w:cs="Times New Roman"/>
          <w:i/>
          <w:sz w:val="24"/>
          <w:szCs w:val="24"/>
        </w:rPr>
        <w:t>Fusarium</w:t>
      </w:r>
      <w:proofErr w:type="spellEnd"/>
      <w:r w:rsidRPr="00195A7C">
        <w:rPr>
          <w:rFonts w:ascii="Times New Roman" w:hAnsi="Times New Roman" w:cs="Times New Roman"/>
          <w:sz w:val="24"/>
          <w:szCs w:val="24"/>
        </w:rPr>
        <w:t xml:space="preserve"> (od 14 do 21 markerów)</w:t>
      </w:r>
      <w:r w:rsidR="00351C52">
        <w:rPr>
          <w:rFonts w:ascii="Times New Roman" w:hAnsi="Times New Roman" w:cs="Times New Roman"/>
          <w:sz w:val="24"/>
          <w:szCs w:val="24"/>
        </w:rPr>
        <w:t xml:space="preserve"> </w:t>
      </w:r>
      <w:r w:rsidRPr="00195A7C">
        <w:rPr>
          <w:rFonts w:ascii="Times New Roman" w:hAnsi="Times New Roman" w:cs="Times New Roman"/>
          <w:sz w:val="24"/>
          <w:szCs w:val="24"/>
        </w:rPr>
        <w:t>niż u genotypów podatnych na ten patogen (od 9 do 18 markerów). Wynik ten wskazuje,</w:t>
      </w:r>
      <w:r w:rsidR="00351C52">
        <w:rPr>
          <w:rFonts w:ascii="Times New Roman" w:hAnsi="Times New Roman" w:cs="Times New Roman"/>
          <w:sz w:val="24"/>
          <w:szCs w:val="24"/>
        </w:rPr>
        <w:t xml:space="preserve"> </w:t>
      </w:r>
      <w:r w:rsidRPr="00195A7C">
        <w:rPr>
          <w:rFonts w:ascii="Times New Roman" w:hAnsi="Times New Roman" w:cs="Times New Roman"/>
          <w:sz w:val="24"/>
          <w:szCs w:val="24"/>
        </w:rPr>
        <w:t>że zaproponowany zestaw markerów może być wykorzystywany do selekcji genotypów</w:t>
      </w:r>
      <w:r w:rsidR="00351C52">
        <w:rPr>
          <w:rFonts w:ascii="Times New Roman" w:hAnsi="Times New Roman" w:cs="Times New Roman"/>
          <w:sz w:val="24"/>
          <w:szCs w:val="24"/>
        </w:rPr>
        <w:t xml:space="preserve"> </w:t>
      </w:r>
      <w:r w:rsidRPr="00195A7C">
        <w:rPr>
          <w:rFonts w:ascii="Times New Roman" w:hAnsi="Times New Roman" w:cs="Times New Roman"/>
          <w:sz w:val="24"/>
          <w:szCs w:val="24"/>
        </w:rPr>
        <w:t xml:space="preserve">odpornych. Ponieważ odporność kukurydzy na grzyby z rodzaju </w:t>
      </w:r>
      <w:proofErr w:type="spellStart"/>
      <w:r w:rsidRPr="00351C52">
        <w:rPr>
          <w:rFonts w:ascii="Times New Roman" w:hAnsi="Times New Roman" w:cs="Times New Roman"/>
          <w:i/>
          <w:sz w:val="24"/>
          <w:szCs w:val="24"/>
        </w:rPr>
        <w:t>Fusarium</w:t>
      </w:r>
      <w:proofErr w:type="spellEnd"/>
      <w:r w:rsidRPr="00195A7C">
        <w:rPr>
          <w:rFonts w:ascii="Times New Roman" w:hAnsi="Times New Roman" w:cs="Times New Roman"/>
          <w:sz w:val="24"/>
          <w:szCs w:val="24"/>
        </w:rPr>
        <w:t xml:space="preserve"> jest cechą</w:t>
      </w:r>
      <w:r w:rsidR="00351C52">
        <w:rPr>
          <w:rFonts w:ascii="Times New Roman" w:hAnsi="Times New Roman" w:cs="Times New Roman"/>
          <w:sz w:val="24"/>
          <w:szCs w:val="24"/>
        </w:rPr>
        <w:t xml:space="preserve"> </w:t>
      </w:r>
      <w:r w:rsidRPr="00195A7C">
        <w:rPr>
          <w:rFonts w:ascii="Times New Roman" w:hAnsi="Times New Roman" w:cs="Times New Roman"/>
          <w:sz w:val="24"/>
          <w:szCs w:val="24"/>
        </w:rPr>
        <w:t>wielogenową do selekcji należy wykorzystać zestaw markerów a nie pojedyncze z nich.</w:t>
      </w:r>
    </w:p>
    <w:p w:rsidR="00195A7C" w:rsidRPr="00195A7C" w:rsidRDefault="00195A7C" w:rsidP="00195A7C">
      <w:pPr>
        <w:jc w:val="both"/>
        <w:rPr>
          <w:rFonts w:ascii="Times New Roman" w:hAnsi="Times New Roman" w:cs="Times New Roman"/>
          <w:sz w:val="24"/>
          <w:szCs w:val="24"/>
        </w:rPr>
      </w:pPr>
      <w:r w:rsidRPr="00195A7C">
        <w:rPr>
          <w:rFonts w:ascii="Times New Roman" w:hAnsi="Times New Roman" w:cs="Times New Roman"/>
          <w:sz w:val="24"/>
          <w:szCs w:val="24"/>
        </w:rPr>
        <w:t>5. Analizy molekularne dwóch genów kandydujących (pierwszy kodujący alfa-</w:t>
      </w:r>
      <w:proofErr w:type="spellStart"/>
      <w:r w:rsidRPr="00195A7C">
        <w:rPr>
          <w:rFonts w:ascii="Times New Roman" w:hAnsi="Times New Roman" w:cs="Times New Roman"/>
          <w:sz w:val="24"/>
          <w:szCs w:val="24"/>
        </w:rPr>
        <w:t>mannozydazę</w:t>
      </w:r>
      <w:proofErr w:type="spellEnd"/>
      <w:r w:rsidRPr="00195A7C">
        <w:rPr>
          <w:rFonts w:ascii="Times New Roman" w:hAnsi="Times New Roman" w:cs="Times New Roman"/>
          <w:sz w:val="24"/>
          <w:szCs w:val="24"/>
        </w:rPr>
        <w:t xml:space="preserve"> I MNS5, drugi kodujący </w:t>
      </w:r>
      <w:proofErr w:type="spellStart"/>
      <w:r w:rsidRPr="00195A7C">
        <w:rPr>
          <w:rFonts w:ascii="Times New Roman" w:hAnsi="Times New Roman" w:cs="Times New Roman"/>
          <w:sz w:val="24"/>
          <w:szCs w:val="24"/>
        </w:rPr>
        <w:t>peroksysomalne</w:t>
      </w:r>
      <w:proofErr w:type="spellEnd"/>
      <w:r w:rsidRPr="00195A7C">
        <w:rPr>
          <w:rFonts w:ascii="Times New Roman" w:hAnsi="Times New Roman" w:cs="Times New Roman"/>
          <w:sz w:val="24"/>
          <w:szCs w:val="24"/>
        </w:rPr>
        <w:t xml:space="preserve"> białko nośnikowe) wykazały, że oba</w:t>
      </w:r>
      <w:r w:rsidR="00351C52">
        <w:rPr>
          <w:rFonts w:ascii="Times New Roman" w:hAnsi="Times New Roman" w:cs="Times New Roman"/>
          <w:sz w:val="24"/>
          <w:szCs w:val="24"/>
        </w:rPr>
        <w:t xml:space="preserve"> </w:t>
      </w:r>
      <w:r w:rsidRPr="00195A7C">
        <w:rPr>
          <w:rFonts w:ascii="Times New Roman" w:hAnsi="Times New Roman" w:cs="Times New Roman"/>
          <w:sz w:val="24"/>
          <w:szCs w:val="24"/>
        </w:rPr>
        <w:t xml:space="preserve">mogą brać udział w reakcjach biochemicznych wyzwalanych przez stres wywołany infekcją roślin zarodnikami grzybów z rodzaju </w:t>
      </w:r>
      <w:proofErr w:type="spellStart"/>
      <w:r w:rsidRPr="00351C52">
        <w:rPr>
          <w:rFonts w:ascii="Times New Roman" w:hAnsi="Times New Roman" w:cs="Times New Roman"/>
          <w:i/>
          <w:sz w:val="24"/>
          <w:szCs w:val="24"/>
        </w:rPr>
        <w:t>Fusarium</w:t>
      </w:r>
      <w:proofErr w:type="spellEnd"/>
      <w:r w:rsidRPr="00195A7C">
        <w:rPr>
          <w:rFonts w:ascii="Times New Roman" w:hAnsi="Times New Roman" w:cs="Times New Roman"/>
          <w:sz w:val="24"/>
          <w:szCs w:val="24"/>
        </w:rPr>
        <w:t>. Analiza ekspresji obu genów</w:t>
      </w:r>
      <w:r w:rsidR="00351C52">
        <w:rPr>
          <w:rFonts w:ascii="Times New Roman" w:hAnsi="Times New Roman" w:cs="Times New Roman"/>
          <w:sz w:val="24"/>
          <w:szCs w:val="24"/>
        </w:rPr>
        <w:t xml:space="preserve"> </w:t>
      </w:r>
      <w:r w:rsidRPr="00195A7C">
        <w:rPr>
          <w:rFonts w:ascii="Times New Roman" w:hAnsi="Times New Roman" w:cs="Times New Roman"/>
          <w:sz w:val="24"/>
          <w:szCs w:val="24"/>
        </w:rPr>
        <w:t>potwierdziła ich rolę w procesach odporności, ponieważ odmiany odporne reagowały</w:t>
      </w:r>
      <w:r w:rsidR="00351C52">
        <w:rPr>
          <w:rFonts w:ascii="Times New Roman" w:hAnsi="Times New Roman" w:cs="Times New Roman"/>
          <w:sz w:val="24"/>
          <w:szCs w:val="24"/>
        </w:rPr>
        <w:t xml:space="preserve"> </w:t>
      </w:r>
      <w:r w:rsidRPr="00195A7C">
        <w:rPr>
          <w:rFonts w:ascii="Times New Roman" w:hAnsi="Times New Roman" w:cs="Times New Roman"/>
          <w:sz w:val="24"/>
          <w:szCs w:val="24"/>
        </w:rPr>
        <w:t xml:space="preserve">wzrostem poziomu ekspresji tych genów w różnych punktach czasowych po </w:t>
      </w:r>
      <w:proofErr w:type="spellStart"/>
      <w:r w:rsidRPr="00195A7C">
        <w:rPr>
          <w:rFonts w:ascii="Times New Roman" w:hAnsi="Times New Roman" w:cs="Times New Roman"/>
          <w:sz w:val="24"/>
          <w:szCs w:val="24"/>
        </w:rPr>
        <w:t>zainokulowaniu</w:t>
      </w:r>
      <w:proofErr w:type="spellEnd"/>
      <w:r w:rsidRPr="00195A7C">
        <w:rPr>
          <w:rFonts w:ascii="Times New Roman" w:hAnsi="Times New Roman" w:cs="Times New Roman"/>
          <w:sz w:val="24"/>
          <w:szCs w:val="24"/>
        </w:rPr>
        <w:t xml:space="preserve"> roślin zarodnikami grzybów z rodzaju </w:t>
      </w:r>
      <w:proofErr w:type="spellStart"/>
      <w:r w:rsidRPr="00351C52">
        <w:rPr>
          <w:rFonts w:ascii="Times New Roman" w:hAnsi="Times New Roman" w:cs="Times New Roman"/>
          <w:i/>
          <w:sz w:val="24"/>
          <w:szCs w:val="24"/>
        </w:rPr>
        <w:t>Fusarium</w:t>
      </w:r>
      <w:proofErr w:type="spellEnd"/>
      <w:r w:rsidRPr="00195A7C">
        <w:rPr>
          <w:rFonts w:ascii="Times New Roman" w:hAnsi="Times New Roman" w:cs="Times New Roman"/>
          <w:sz w:val="24"/>
          <w:szCs w:val="24"/>
        </w:rPr>
        <w:t>. W przypadku kontroli, która</w:t>
      </w:r>
      <w:r w:rsidR="00351C52">
        <w:rPr>
          <w:rFonts w:ascii="Times New Roman" w:hAnsi="Times New Roman" w:cs="Times New Roman"/>
          <w:sz w:val="24"/>
          <w:szCs w:val="24"/>
        </w:rPr>
        <w:t xml:space="preserve"> </w:t>
      </w:r>
      <w:r w:rsidRPr="00195A7C">
        <w:rPr>
          <w:rFonts w:ascii="Times New Roman" w:hAnsi="Times New Roman" w:cs="Times New Roman"/>
          <w:sz w:val="24"/>
          <w:szCs w:val="24"/>
        </w:rPr>
        <w:t xml:space="preserve">była podatna na porażenie, nie zaobserwowano istotnych wahań poziomu ekspresji żadnego z genów. Pierwszy gen zlokalizowany jest na chromosomie 5, w </w:t>
      </w:r>
      <w:proofErr w:type="spellStart"/>
      <w:r w:rsidRPr="00195A7C">
        <w:rPr>
          <w:rFonts w:ascii="Times New Roman" w:hAnsi="Times New Roman" w:cs="Times New Roman"/>
          <w:sz w:val="24"/>
          <w:szCs w:val="24"/>
        </w:rPr>
        <w:t>eksonie</w:t>
      </w:r>
      <w:proofErr w:type="spellEnd"/>
      <w:r w:rsidRPr="00195A7C">
        <w:rPr>
          <w:rFonts w:ascii="Times New Roman" w:hAnsi="Times New Roman" w:cs="Times New Roman"/>
          <w:sz w:val="24"/>
          <w:szCs w:val="24"/>
        </w:rPr>
        <w:t xml:space="preserve"> 8, wewnątrz tego genu zlokalizowany jest marker SNP 4583014. Drugi gen zlokalizowany</w:t>
      </w:r>
      <w:r w:rsidR="00351C52">
        <w:rPr>
          <w:rFonts w:ascii="Times New Roman" w:hAnsi="Times New Roman" w:cs="Times New Roman"/>
          <w:sz w:val="24"/>
          <w:szCs w:val="24"/>
        </w:rPr>
        <w:t xml:space="preserve"> </w:t>
      </w:r>
      <w:r w:rsidRPr="00195A7C">
        <w:rPr>
          <w:rFonts w:ascii="Times New Roman" w:hAnsi="Times New Roman" w:cs="Times New Roman"/>
          <w:sz w:val="24"/>
          <w:szCs w:val="24"/>
        </w:rPr>
        <w:t xml:space="preserve">jest również na chromosomie 8, w odległości 240 </w:t>
      </w:r>
      <w:proofErr w:type="spellStart"/>
      <w:r w:rsidRPr="00195A7C">
        <w:rPr>
          <w:rFonts w:ascii="Times New Roman" w:hAnsi="Times New Roman" w:cs="Times New Roman"/>
          <w:sz w:val="24"/>
          <w:szCs w:val="24"/>
        </w:rPr>
        <w:t>pb</w:t>
      </w:r>
      <w:proofErr w:type="spellEnd"/>
      <w:r w:rsidRPr="00195A7C">
        <w:rPr>
          <w:rFonts w:ascii="Times New Roman" w:hAnsi="Times New Roman" w:cs="Times New Roman"/>
          <w:sz w:val="24"/>
          <w:szCs w:val="24"/>
        </w:rPr>
        <w:t xml:space="preserve"> od tego genu zlokalizowany jest</w:t>
      </w:r>
      <w:r w:rsidR="00351C52">
        <w:rPr>
          <w:rFonts w:ascii="Times New Roman" w:hAnsi="Times New Roman" w:cs="Times New Roman"/>
          <w:sz w:val="24"/>
          <w:szCs w:val="24"/>
        </w:rPr>
        <w:t xml:space="preserve"> </w:t>
      </w:r>
      <w:r w:rsidRPr="00195A7C">
        <w:rPr>
          <w:rFonts w:ascii="Times New Roman" w:hAnsi="Times New Roman" w:cs="Times New Roman"/>
          <w:sz w:val="24"/>
          <w:szCs w:val="24"/>
        </w:rPr>
        <w:t xml:space="preserve">marker </w:t>
      </w:r>
      <w:proofErr w:type="spellStart"/>
      <w:r w:rsidRPr="00195A7C">
        <w:rPr>
          <w:rFonts w:ascii="Times New Roman" w:hAnsi="Times New Roman" w:cs="Times New Roman"/>
          <w:sz w:val="24"/>
          <w:szCs w:val="24"/>
        </w:rPr>
        <w:t>SilicoDArT</w:t>
      </w:r>
      <w:proofErr w:type="spellEnd"/>
      <w:r w:rsidRPr="00195A7C">
        <w:rPr>
          <w:rFonts w:ascii="Times New Roman" w:hAnsi="Times New Roman" w:cs="Times New Roman"/>
          <w:sz w:val="24"/>
          <w:szCs w:val="24"/>
        </w:rPr>
        <w:t xml:space="preserve"> 4579116.</w:t>
      </w:r>
    </w:p>
    <w:p w:rsidR="00195A7C" w:rsidRPr="00195A7C" w:rsidRDefault="00195A7C" w:rsidP="00195A7C">
      <w:pPr>
        <w:jc w:val="both"/>
        <w:rPr>
          <w:rFonts w:ascii="Times New Roman" w:hAnsi="Times New Roman" w:cs="Times New Roman"/>
          <w:sz w:val="24"/>
          <w:szCs w:val="24"/>
        </w:rPr>
      </w:pPr>
      <w:r w:rsidRPr="00195A7C">
        <w:rPr>
          <w:rFonts w:ascii="Times New Roman" w:hAnsi="Times New Roman" w:cs="Times New Roman"/>
          <w:sz w:val="24"/>
          <w:szCs w:val="24"/>
        </w:rPr>
        <w:t>6. Technika PCR-HRM okazała się dobrym narzędziem różnicującym genotypy o skrajnych fenotypach.</w:t>
      </w:r>
    </w:p>
    <w:p w:rsidR="00195A7C" w:rsidRPr="00195A7C" w:rsidRDefault="00195A7C" w:rsidP="00195A7C">
      <w:pPr>
        <w:jc w:val="both"/>
        <w:rPr>
          <w:rFonts w:ascii="Times New Roman" w:hAnsi="Times New Roman" w:cs="Times New Roman"/>
          <w:sz w:val="24"/>
          <w:szCs w:val="24"/>
        </w:rPr>
      </w:pPr>
      <w:r w:rsidRPr="00195A7C">
        <w:rPr>
          <w:rFonts w:ascii="Times New Roman" w:hAnsi="Times New Roman" w:cs="Times New Roman"/>
          <w:sz w:val="24"/>
          <w:szCs w:val="24"/>
        </w:rPr>
        <w:t xml:space="preserve">7. w przypadku wszystkich </w:t>
      </w:r>
      <w:proofErr w:type="spellStart"/>
      <w:r w:rsidRPr="00195A7C">
        <w:rPr>
          <w:rFonts w:ascii="Times New Roman" w:hAnsi="Times New Roman" w:cs="Times New Roman"/>
          <w:sz w:val="24"/>
          <w:szCs w:val="24"/>
        </w:rPr>
        <w:t>fenylopropanoidów</w:t>
      </w:r>
      <w:proofErr w:type="spellEnd"/>
      <w:r w:rsidRPr="00195A7C">
        <w:rPr>
          <w:rFonts w:ascii="Times New Roman" w:hAnsi="Times New Roman" w:cs="Times New Roman"/>
          <w:sz w:val="24"/>
          <w:szCs w:val="24"/>
        </w:rPr>
        <w:t xml:space="preserve"> [prócz: (2) kwasu p-</w:t>
      </w:r>
      <w:proofErr w:type="spellStart"/>
      <w:r w:rsidRPr="00195A7C">
        <w:rPr>
          <w:rFonts w:ascii="Times New Roman" w:hAnsi="Times New Roman" w:cs="Times New Roman"/>
          <w:sz w:val="24"/>
          <w:szCs w:val="24"/>
        </w:rPr>
        <w:t>kumarowego</w:t>
      </w:r>
      <w:proofErr w:type="spellEnd"/>
      <w:r w:rsidRPr="00195A7C">
        <w:rPr>
          <w:rFonts w:ascii="Times New Roman" w:hAnsi="Times New Roman" w:cs="Times New Roman"/>
          <w:sz w:val="24"/>
          <w:szCs w:val="24"/>
        </w:rPr>
        <w:t>, (3)</w:t>
      </w:r>
      <w:r w:rsidR="00351C52">
        <w:rPr>
          <w:rFonts w:ascii="Times New Roman" w:hAnsi="Times New Roman" w:cs="Times New Roman"/>
          <w:sz w:val="24"/>
          <w:szCs w:val="24"/>
        </w:rPr>
        <w:t xml:space="preserve"> </w:t>
      </w:r>
      <w:r w:rsidRPr="00195A7C">
        <w:rPr>
          <w:rFonts w:ascii="Times New Roman" w:hAnsi="Times New Roman" w:cs="Times New Roman"/>
          <w:sz w:val="24"/>
          <w:szCs w:val="24"/>
        </w:rPr>
        <w:t xml:space="preserve">kwasu kawowego i (5) luteoliny] obserwujemy ich większą ilość u genotypów odpornych na grzyby z rodzaju </w:t>
      </w:r>
      <w:proofErr w:type="spellStart"/>
      <w:r w:rsidRPr="00351C52">
        <w:rPr>
          <w:rFonts w:ascii="Times New Roman" w:hAnsi="Times New Roman" w:cs="Times New Roman"/>
          <w:i/>
          <w:sz w:val="24"/>
          <w:szCs w:val="24"/>
        </w:rPr>
        <w:t>Fusarium</w:t>
      </w:r>
      <w:proofErr w:type="spellEnd"/>
      <w:r w:rsidRPr="00195A7C">
        <w:rPr>
          <w:rFonts w:ascii="Times New Roman" w:hAnsi="Times New Roman" w:cs="Times New Roman"/>
          <w:sz w:val="24"/>
          <w:szCs w:val="24"/>
        </w:rPr>
        <w:t xml:space="preserve"> w przeciwieństwie do odmiany </w:t>
      </w:r>
      <w:proofErr w:type="spellStart"/>
      <w:r w:rsidRPr="00195A7C">
        <w:rPr>
          <w:rFonts w:ascii="Times New Roman" w:hAnsi="Times New Roman" w:cs="Times New Roman"/>
          <w:sz w:val="24"/>
          <w:szCs w:val="24"/>
        </w:rPr>
        <w:t>Szyldecka</w:t>
      </w:r>
      <w:proofErr w:type="spellEnd"/>
      <w:r w:rsidRPr="00195A7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5A7C">
        <w:rPr>
          <w:rFonts w:ascii="Times New Roman" w:hAnsi="Times New Roman" w:cs="Times New Roman"/>
          <w:sz w:val="24"/>
          <w:szCs w:val="24"/>
        </w:rPr>
        <w:t>Fenylopropanoidy</w:t>
      </w:r>
      <w:proofErr w:type="spellEnd"/>
      <w:r w:rsidRPr="00195A7C">
        <w:rPr>
          <w:rFonts w:ascii="Times New Roman" w:hAnsi="Times New Roman" w:cs="Times New Roman"/>
          <w:sz w:val="24"/>
          <w:szCs w:val="24"/>
        </w:rPr>
        <w:t xml:space="preserve"> to kluczowa grupa wtórnych metabolitów roślinnych, które pełnią fundamentalne role w strukturze, obronie i adaptacji roślin do środowiska. W 2026 roku badania nad nimi skupiają się szczególnie na ich roli w budowaniu odporności roślin. Pełnią funkcję </w:t>
      </w:r>
      <w:proofErr w:type="spellStart"/>
      <w:r w:rsidRPr="00195A7C">
        <w:rPr>
          <w:rFonts w:ascii="Times New Roman" w:hAnsi="Times New Roman" w:cs="Times New Roman"/>
          <w:sz w:val="24"/>
          <w:szCs w:val="24"/>
        </w:rPr>
        <w:t>fitoaleksyn</w:t>
      </w:r>
      <w:proofErr w:type="spellEnd"/>
      <w:r w:rsidRPr="00195A7C">
        <w:rPr>
          <w:rFonts w:ascii="Times New Roman" w:hAnsi="Times New Roman" w:cs="Times New Roman"/>
          <w:sz w:val="24"/>
          <w:szCs w:val="24"/>
        </w:rPr>
        <w:t xml:space="preserve"> – substancji toksycznych dla patogenów (grzybów, bakterii i</w:t>
      </w:r>
      <w:r w:rsidR="00351C52">
        <w:rPr>
          <w:rFonts w:ascii="Times New Roman" w:hAnsi="Times New Roman" w:cs="Times New Roman"/>
          <w:sz w:val="24"/>
          <w:szCs w:val="24"/>
        </w:rPr>
        <w:t xml:space="preserve"> </w:t>
      </w:r>
      <w:r w:rsidRPr="00195A7C">
        <w:rPr>
          <w:rFonts w:ascii="Times New Roman" w:hAnsi="Times New Roman" w:cs="Times New Roman"/>
          <w:sz w:val="24"/>
          <w:szCs w:val="24"/>
        </w:rPr>
        <w:t>wirusów).</w:t>
      </w:r>
    </w:p>
    <w:p w:rsidR="00195A7C" w:rsidRPr="00195A7C" w:rsidRDefault="00195A7C" w:rsidP="00195A7C">
      <w:pPr>
        <w:jc w:val="both"/>
        <w:rPr>
          <w:rFonts w:ascii="Times New Roman" w:hAnsi="Times New Roman" w:cs="Times New Roman"/>
          <w:sz w:val="24"/>
          <w:szCs w:val="24"/>
        </w:rPr>
      </w:pPr>
      <w:r w:rsidRPr="00195A7C">
        <w:rPr>
          <w:rFonts w:ascii="Times New Roman" w:hAnsi="Times New Roman" w:cs="Times New Roman"/>
          <w:sz w:val="24"/>
          <w:szCs w:val="24"/>
        </w:rPr>
        <w:lastRenderedPageBreak/>
        <w:t>8. W przypadku zeaksantyny obserwujemy większą jej ilość u genotypów odpornych</w:t>
      </w:r>
      <w:r w:rsidR="00351C52">
        <w:rPr>
          <w:rFonts w:ascii="Times New Roman" w:hAnsi="Times New Roman" w:cs="Times New Roman"/>
          <w:sz w:val="24"/>
          <w:szCs w:val="24"/>
        </w:rPr>
        <w:t xml:space="preserve"> </w:t>
      </w:r>
      <w:r w:rsidRPr="00195A7C">
        <w:rPr>
          <w:rFonts w:ascii="Times New Roman" w:hAnsi="Times New Roman" w:cs="Times New Roman"/>
          <w:sz w:val="24"/>
          <w:szCs w:val="24"/>
        </w:rPr>
        <w:t xml:space="preserve">prócz (SMH 57324) w porównaniu do podatnej odmiany </w:t>
      </w:r>
      <w:proofErr w:type="spellStart"/>
      <w:r w:rsidRPr="00195A7C">
        <w:rPr>
          <w:rFonts w:ascii="Times New Roman" w:hAnsi="Times New Roman" w:cs="Times New Roman"/>
          <w:sz w:val="24"/>
          <w:szCs w:val="24"/>
        </w:rPr>
        <w:t>Szyldeckiej</w:t>
      </w:r>
      <w:proofErr w:type="spellEnd"/>
      <w:r w:rsidRPr="00195A7C">
        <w:rPr>
          <w:rFonts w:ascii="Times New Roman" w:hAnsi="Times New Roman" w:cs="Times New Roman"/>
          <w:sz w:val="24"/>
          <w:szCs w:val="24"/>
        </w:rPr>
        <w:t>. Tak samo wygląda sytuacja jeżeli chodzi o luteinę. Zwiększoną ilość β – karotenu odnotowano w</w:t>
      </w:r>
      <w:r w:rsidR="00351C52">
        <w:rPr>
          <w:rFonts w:ascii="Times New Roman" w:hAnsi="Times New Roman" w:cs="Times New Roman"/>
          <w:sz w:val="24"/>
          <w:szCs w:val="24"/>
        </w:rPr>
        <w:t xml:space="preserve"> </w:t>
      </w:r>
      <w:r w:rsidRPr="00195A7C">
        <w:rPr>
          <w:rFonts w:ascii="Times New Roman" w:hAnsi="Times New Roman" w:cs="Times New Roman"/>
          <w:sz w:val="24"/>
          <w:szCs w:val="24"/>
        </w:rPr>
        <w:t>przypadku dwóch odmian odpornych na fuzariozę (SMH 57324, SMH 57524). W przypadku α – karotenu mamy identyczną sytuację jak w przypadku zeaksantyny i luteiny</w:t>
      </w:r>
      <w:r w:rsidR="00351C52">
        <w:rPr>
          <w:rFonts w:ascii="Times New Roman" w:hAnsi="Times New Roman" w:cs="Times New Roman"/>
          <w:sz w:val="24"/>
          <w:szCs w:val="24"/>
        </w:rPr>
        <w:t xml:space="preserve"> </w:t>
      </w:r>
      <w:r w:rsidRPr="00195A7C">
        <w:rPr>
          <w:rFonts w:ascii="Times New Roman" w:hAnsi="Times New Roman" w:cs="Times New Roman"/>
          <w:sz w:val="24"/>
          <w:szCs w:val="24"/>
        </w:rPr>
        <w:t>czyli większą jego ilość obserwujemy u genotypów odpornych prócz (SMH 57324) w</w:t>
      </w:r>
      <w:r w:rsidR="00351C52">
        <w:rPr>
          <w:rFonts w:ascii="Times New Roman" w:hAnsi="Times New Roman" w:cs="Times New Roman"/>
          <w:sz w:val="24"/>
          <w:szCs w:val="24"/>
        </w:rPr>
        <w:t xml:space="preserve"> </w:t>
      </w:r>
      <w:r w:rsidRPr="00195A7C">
        <w:rPr>
          <w:rFonts w:ascii="Times New Roman" w:hAnsi="Times New Roman" w:cs="Times New Roman"/>
          <w:sz w:val="24"/>
          <w:szCs w:val="24"/>
        </w:rPr>
        <w:t xml:space="preserve">porównaniu do podatnej odmiany </w:t>
      </w:r>
      <w:proofErr w:type="spellStart"/>
      <w:r w:rsidRPr="00195A7C">
        <w:rPr>
          <w:rFonts w:ascii="Times New Roman" w:hAnsi="Times New Roman" w:cs="Times New Roman"/>
          <w:sz w:val="24"/>
          <w:szCs w:val="24"/>
        </w:rPr>
        <w:t>Szyldeckiej</w:t>
      </w:r>
      <w:proofErr w:type="spellEnd"/>
      <w:r w:rsidRPr="00195A7C">
        <w:rPr>
          <w:rFonts w:ascii="Times New Roman" w:hAnsi="Times New Roman" w:cs="Times New Roman"/>
          <w:sz w:val="24"/>
          <w:szCs w:val="24"/>
        </w:rPr>
        <w:t xml:space="preserve"> (Rys. 2). Karotenoidy w roślinach odgrywają kluczową rolę w odporności, działając jako silne przeciwutleniacze, które chronią</w:t>
      </w:r>
      <w:r w:rsidR="00351C52">
        <w:rPr>
          <w:rFonts w:ascii="Times New Roman" w:hAnsi="Times New Roman" w:cs="Times New Roman"/>
          <w:sz w:val="24"/>
          <w:szCs w:val="24"/>
        </w:rPr>
        <w:t xml:space="preserve"> </w:t>
      </w:r>
      <w:r w:rsidRPr="00195A7C">
        <w:rPr>
          <w:rFonts w:ascii="Times New Roman" w:hAnsi="Times New Roman" w:cs="Times New Roman"/>
          <w:sz w:val="24"/>
          <w:szCs w:val="24"/>
        </w:rPr>
        <w:t xml:space="preserve">przed uszkodzeniami wywołanymi przez wolne rodniki tlenowe powstające przy nadmiarze światła podczas fotosyntezy, zapobiegając </w:t>
      </w:r>
      <w:proofErr w:type="spellStart"/>
      <w:r w:rsidRPr="00195A7C">
        <w:rPr>
          <w:rFonts w:ascii="Times New Roman" w:hAnsi="Times New Roman" w:cs="Times New Roman"/>
          <w:sz w:val="24"/>
          <w:szCs w:val="24"/>
        </w:rPr>
        <w:t>fotooksydacji</w:t>
      </w:r>
      <w:proofErr w:type="spellEnd"/>
      <w:r w:rsidRPr="00195A7C">
        <w:rPr>
          <w:rFonts w:ascii="Times New Roman" w:hAnsi="Times New Roman" w:cs="Times New Roman"/>
          <w:sz w:val="24"/>
          <w:szCs w:val="24"/>
        </w:rPr>
        <w:t>, stabilizują błony komórkowe oraz wspomagają procesy obronne przed stresem oksydacyjnym i infekcjami,</w:t>
      </w:r>
      <w:r w:rsidR="00351C52">
        <w:rPr>
          <w:rFonts w:ascii="Times New Roman" w:hAnsi="Times New Roman" w:cs="Times New Roman"/>
          <w:sz w:val="24"/>
          <w:szCs w:val="24"/>
        </w:rPr>
        <w:t xml:space="preserve"> </w:t>
      </w:r>
      <w:r w:rsidRPr="00195A7C">
        <w:rPr>
          <w:rFonts w:ascii="Times New Roman" w:hAnsi="Times New Roman" w:cs="Times New Roman"/>
          <w:sz w:val="24"/>
          <w:szCs w:val="24"/>
        </w:rPr>
        <w:t>co przekłada się na lepszą ochronę i zdrowie rośliny.</w:t>
      </w:r>
    </w:p>
    <w:p w:rsidR="00195A7C" w:rsidRPr="00195A7C" w:rsidRDefault="00195A7C" w:rsidP="00195A7C">
      <w:pPr>
        <w:jc w:val="both"/>
        <w:rPr>
          <w:rFonts w:ascii="Times New Roman" w:hAnsi="Times New Roman" w:cs="Times New Roman"/>
          <w:sz w:val="24"/>
          <w:szCs w:val="24"/>
        </w:rPr>
      </w:pPr>
      <w:r w:rsidRPr="00195A7C">
        <w:rPr>
          <w:rFonts w:ascii="Times New Roman" w:hAnsi="Times New Roman" w:cs="Times New Roman"/>
          <w:sz w:val="24"/>
          <w:szCs w:val="24"/>
        </w:rPr>
        <w:t xml:space="preserve">9. Wyższą aktywność enzymów peroksydazy (POD), </w:t>
      </w:r>
      <w:proofErr w:type="spellStart"/>
      <w:r w:rsidRPr="00195A7C">
        <w:rPr>
          <w:rFonts w:ascii="Times New Roman" w:hAnsi="Times New Roman" w:cs="Times New Roman"/>
          <w:sz w:val="24"/>
          <w:szCs w:val="24"/>
        </w:rPr>
        <w:t>polifenolooksydazy</w:t>
      </w:r>
      <w:proofErr w:type="spellEnd"/>
      <w:r w:rsidRPr="00195A7C">
        <w:rPr>
          <w:rFonts w:ascii="Times New Roman" w:hAnsi="Times New Roman" w:cs="Times New Roman"/>
          <w:sz w:val="24"/>
          <w:szCs w:val="24"/>
        </w:rPr>
        <w:t xml:space="preserve"> (PPO) oraz katalazy (CAT) obserwowano u genotypów odpornych na grzyby z rodzaju </w:t>
      </w:r>
      <w:proofErr w:type="spellStart"/>
      <w:r w:rsidRPr="00351C52">
        <w:rPr>
          <w:rFonts w:ascii="Times New Roman" w:hAnsi="Times New Roman" w:cs="Times New Roman"/>
          <w:i/>
          <w:sz w:val="24"/>
          <w:szCs w:val="24"/>
        </w:rPr>
        <w:t>Fusarium</w:t>
      </w:r>
      <w:proofErr w:type="spellEnd"/>
      <w:r w:rsidRPr="00195A7C">
        <w:rPr>
          <w:rFonts w:ascii="Times New Roman" w:hAnsi="Times New Roman" w:cs="Times New Roman"/>
          <w:sz w:val="24"/>
          <w:szCs w:val="24"/>
        </w:rPr>
        <w:t xml:space="preserve"> w</w:t>
      </w:r>
      <w:r w:rsidR="00351C52">
        <w:rPr>
          <w:rFonts w:ascii="Times New Roman" w:hAnsi="Times New Roman" w:cs="Times New Roman"/>
          <w:sz w:val="24"/>
          <w:szCs w:val="24"/>
        </w:rPr>
        <w:t xml:space="preserve"> </w:t>
      </w:r>
      <w:r w:rsidRPr="00195A7C">
        <w:rPr>
          <w:rFonts w:ascii="Times New Roman" w:hAnsi="Times New Roman" w:cs="Times New Roman"/>
          <w:sz w:val="24"/>
          <w:szCs w:val="24"/>
        </w:rPr>
        <w:t xml:space="preserve">przeciwieństwie do kontroli negatywnej (odmiany </w:t>
      </w:r>
      <w:proofErr w:type="spellStart"/>
      <w:r w:rsidRPr="00195A7C">
        <w:rPr>
          <w:rFonts w:ascii="Times New Roman" w:hAnsi="Times New Roman" w:cs="Times New Roman"/>
          <w:sz w:val="24"/>
          <w:szCs w:val="24"/>
        </w:rPr>
        <w:t>Szykdecka</w:t>
      </w:r>
      <w:proofErr w:type="spellEnd"/>
      <w:r w:rsidRPr="00195A7C">
        <w:rPr>
          <w:rFonts w:ascii="Times New Roman" w:hAnsi="Times New Roman" w:cs="Times New Roman"/>
          <w:sz w:val="24"/>
          <w:szCs w:val="24"/>
        </w:rPr>
        <w:t>), u której aktywność enzymatyczna była zdecydowanie niższa.</w:t>
      </w:r>
    </w:p>
    <w:sectPr w:rsidR="00195A7C" w:rsidRPr="00195A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D779F"/>
    <w:multiLevelType w:val="hybridMultilevel"/>
    <w:tmpl w:val="128CC9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D149B"/>
    <w:multiLevelType w:val="hybridMultilevel"/>
    <w:tmpl w:val="28824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7C"/>
    <w:rsid w:val="00195A7C"/>
    <w:rsid w:val="00351C52"/>
    <w:rsid w:val="00706C09"/>
    <w:rsid w:val="00804D5F"/>
    <w:rsid w:val="00AB27DD"/>
    <w:rsid w:val="00CF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EC48A"/>
  <w15:chartTrackingRefBased/>
  <w15:docId w15:val="{4F02FC53-ECE3-4DF1-A568-FAD9ABD9A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C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1472</Words>
  <Characters>8835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Mikołajczyk Sylwia</dc:creator>
  <cp:keywords/>
  <dc:description/>
  <cp:lastModifiedBy>Mikołajczyk Sylwia</cp:lastModifiedBy>
  <cp:revision>2</cp:revision>
  <dcterms:created xsi:type="dcterms:W3CDTF">2026-01-13T09:35:00Z</dcterms:created>
  <dcterms:modified xsi:type="dcterms:W3CDTF">2026-01-13T10:24:00Z</dcterms:modified>
</cp:coreProperties>
</file>