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AB82" w14:textId="7201636E" w:rsidR="000D22CB" w:rsidRPr="004225FD" w:rsidRDefault="00774DFF" w:rsidP="00754306">
      <w:pPr>
        <w:pStyle w:val="imiinazwisko"/>
        <w:suppressAutoHyphens/>
        <w:jc w:val="right"/>
        <w:rPr>
          <w:rFonts w:ascii="Lato Light" w:hAnsi="Lato Light" w:cs="Lato Light"/>
          <w:spacing w:val="-2"/>
          <w:sz w:val="22"/>
          <w:szCs w:val="22"/>
        </w:rPr>
      </w:pPr>
      <w:r w:rsidRPr="004225FD">
        <w:rPr>
          <w:rFonts w:ascii="Lato Light" w:hAnsi="Lato Light" w:cs="Lato Light"/>
          <w:spacing w:val="-2"/>
          <w:sz w:val="22"/>
          <w:szCs w:val="22"/>
        </w:rPr>
        <w:t xml:space="preserve">Warszawa, </w:t>
      </w:r>
      <w:r w:rsidR="009A49DE">
        <w:rPr>
          <w:rFonts w:ascii="Lato Light" w:hAnsi="Lato Light" w:cs="Lato Light"/>
          <w:spacing w:val="-2"/>
          <w:sz w:val="22"/>
          <w:szCs w:val="22"/>
        </w:rPr>
        <w:t>7 kwietnia</w:t>
      </w:r>
      <w:r w:rsidR="00F93D66" w:rsidRPr="004225FD">
        <w:rPr>
          <w:rFonts w:ascii="Lato Light" w:hAnsi="Lato Light" w:cs="Lato Light"/>
          <w:spacing w:val="-2"/>
          <w:sz w:val="22"/>
          <w:szCs w:val="22"/>
        </w:rPr>
        <w:t xml:space="preserve"> </w:t>
      </w:r>
      <w:r w:rsidR="00D04724" w:rsidRPr="004225FD">
        <w:rPr>
          <w:rFonts w:ascii="Lato Light" w:hAnsi="Lato Light" w:cs="Lato Light"/>
          <w:spacing w:val="-2"/>
          <w:sz w:val="22"/>
          <w:szCs w:val="22"/>
        </w:rPr>
        <w:t>2026</w:t>
      </w:r>
      <w:r w:rsidR="00F93D66" w:rsidRPr="004225FD">
        <w:rPr>
          <w:rFonts w:ascii="Lato Light" w:hAnsi="Lato Light" w:cs="Lato Light"/>
          <w:spacing w:val="-2"/>
          <w:sz w:val="22"/>
          <w:szCs w:val="22"/>
        </w:rPr>
        <w:t xml:space="preserve"> r.</w:t>
      </w:r>
    </w:p>
    <w:p w14:paraId="7545AB71" w14:textId="258893D7" w:rsidR="000D22CB" w:rsidRPr="004225FD" w:rsidRDefault="000D22CB" w:rsidP="00754306">
      <w:pPr>
        <w:pStyle w:val="funkcja"/>
        <w:spacing w:after="0"/>
        <w:jc w:val="both"/>
        <w:rPr>
          <w:rFonts w:ascii="Lato Light" w:hAnsi="Lato Light" w:cs="Arial"/>
          <w:caps w:val="0"/>
          <w:color w:val="auto"/>
          <w:spacing w:val="0"/>
          <w:sz w:val="22"/>
          <w:szCs w:val="22"/>
        </w:rPr>
      </w:pPr>
      <w:r w:rsidRPr="004225FD">
        <w:rPr>
          <w:rFonts w:ascii="Lato Light" w:hAnsi="Lato Light" w:cs="Arial"/>
          <w:caps w:val="0"/>
          <w:color w:val="auto"/>
          <w:spacing w:val="0"/>
          <w:sz w:val="22"/>
          <w:szCs w:val="22"/>
        </w:rPr>
        <w:t>INFORMACJA PRASOWA</w:t>
      </w:r>
    </w:p>
    <w:p w14:paraId="78FBBE56" w14:textId="77777777" w:rsidR="000D22CB" w:rsidRPr="004225FD" w:rsidRDefault="000D22CB" w:rsidP="00754306">
      <w:pPr>
        <w:pStyle w:val="Brakstyluakapitowego"/>
        <w:suppressAutoHyphens/>
        <w:spacing w:line="240" w:lineRule="auto"/>
        <w:jc w:val="both"/>
        <w:rPr>
          <w:rFonts w:ascii="Lato Light" w:hAnsi="Lato Light" w:cs="Lato Light"/>
          <w:sz w:val="22"/>
          <w:szCs w:val="22"/>
        </w:rPr>
      </w:pPr>
    </w:p>
    <w:p w14:paraId="14F5729F" w14:textId="775BF969" w:rsidR="009A49DE" w:rsidRPr="009A49DE" w:rsidRDefault="009A49DE" w:rsidP="009A49DE">
      <w:pPr>
        <w:jc w:val="center"/>
        <w:rPr>
          <w:rFonts w:ascii="Lato" w:hAnsi="Lato" w:cs="Calibri"/>
          <w:b/>
          <w:bCs/>
        </w:rPr>
      </w:pPr>
      <w:r w:rsidRPr="009A49DE">
        <w:rPr>
          <w:rFonts w:ascii="Lato" w:hAnsi="Lato" w:cs="Calibri"/>
          <w:b/>
          <w:bCs/>
        </w:rPr>
        <w:t>Europa musi wziąć odpowiedzialność za własną siłę – alarmują rektorzy z Polski, Niemiec, Francji, Hiszpanii, Niderlandów i Belgii</w:t>
      </w:r>
    </w:p>
    <w:p w14:paraId="273AF283" w14:textId="1D67DA8B" w:rsidR="009A49DE" w:rsidRPr="006742D4" w:rsidRDefault="009A49DE" w:rsidP="009A49DE">
      <w:pPr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  <w:b/>
          <w:bCs/>
        </w:rPr>
        <w:t xml:space="preserve">Europa nie może już traktować swojego otoczenia geopolitycznego, partnerstw ani bezpieczeństwa jako oczywistych. To czas na </w:t>
      </w:r>
      <w:r w:rsidRPr="006742D4">
        <w:rPr>
          <w:rFonts w:ascii="Lato Light" w:hAnsi="Lato Light" w:cs="Calibri"/>
          <w:b/>
          <w:bCs/>
        </w:rPr>
        <w:t xml:space="preserve">odpowiedzialność za własną siłę gospodarczą i geopolityczną – </w:t>
      </w:r>
      <w:r w:rsidRPr="009A49DE">
        <w:rPr>
          <w:rFonts w:ascii="Lato Light" w:hAnsi="Lato Light" w:cs="Calibri"/>
          <w:b/>
          <w:bCs/>
        </w:rPr>
        <w:t xml:space="preserve">alarmują reprezentacje uczelni z </w:t>
      </w:r>
      <w:r w:rsidR="00071287">
        <w:rPr>
          <w:rFonts w:ascii="Lato Light" w:hAnsi="Lato Light" w:cs="Calibri"/>
          <w:b/>
          <w:bCs/>
        </w:rPr>
        <w:t>sześciu</w:t>
      </w:r>
      <w:r w:rsidRPr="009A49DE">
        <w:rPr>
          <w:rFonts w:ascii="Lato Light" w:hAnsi="Lato Light" w:cs="Calibri"/>
          <w:b/>
          <w:bCs/>
        </w:rPr>
        <w:t xml:space="preserve"> państw UE. Jak wskazują rektorzy, k</w:t>
      </w:r>
      <w:r w:rsidRPr="006742D4">
        <w:rPr>
          <w:rFonts w:ascii="Lato Light" w:hAnsi="Lato Light" w:cs="Calibri"/>
          <w:b/>
          <w:bCs/>
        </w:rPr>
        <w:t>luczową rolę w tym procesie odgrywają badania naukowe, edukacja i innowacje.</w:t>
      </w:r>
    </w:p>
    <w:p w14:paraId="1B7660A3" w14:textId="77777777" w:rsidR="009A49DE" w:rsidRPr="009A49DE" w:rsidRDefault="009A49DE" w:rsidP="009A49DE">
      <w:pPr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</w:rPr>
        <w:t xml:space="preserve">Organizacje reprezentujące uczelnie z Polski, Niemiec, Francji, Hiszpanii, Niderlandów i Belgii wydały wspólne oświadczenie. Podniosły w nim, że badania naukowe i edukacja są fundamentem europejskiej konkurencyjności i odporności. Co więcej, </w:t>
      </w:r>
      <w:r w:rsidRPr="006742D4">
        <w:rPr>
          <w:rFonts w:ascii="Lato Light" w:hAnsi="Lato Light" w:cs="Calibri"/>
        </w:rPr>
        <w:t xml:space="preserve">obecna sytuacja międzynarodowa wymaga zmiany podejścia do polityk europejskich. </w:t>
      </w:r>
    </w:p>
    <w:p w14:paraId="276606E9" w14:textId="77777777" w:rsidR="009A49DE" w:rsidRPr="006742D4" w:rsidRDefault="009A49DE" w:rsidP="009A49DE">
      <w:pPr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</w:rPr>
        <w:t xml:space="preserve">- </w:t>
      </w:r>
      <w:r w:rsidRPr="006742D4">
        <w:rPr>
          <w:rFonts w:ascii="Lato Light" w:hAnsi="Lato Light" w:cs="Calibri"/>
          <w:i/>
          <w:iCs/>
        </w:rPr>
        <w:t>Ostatnie wydarzenia pokazały, że Europa nie może już traktować swojego otoczenia geopolitycznego, partnerstw ani bezpieczeństwa jako oczywistych</w:t>
      </w:r>
      <w:r w:rsidRPr="006742D4">
        <w:rPr>
          <w:rFonts w:ascii="Lato Light" w:hAnsi="Lato Light" w:cs="Calibri"/>
        </w:rPr>
        <w:t xml:space="preserve"> – </w:t>
      </w:r>
      <w:r w:rsidRPr="009A49DE">
        <w:rPr>
          <w:rFonts w:ascii="Lato Light" w:hAnsi="Lato Light" w:cs="Calibri"/>
        </w:rPr>
        <w:t xml:space="preserve">czytamy </w:t>
      </w:r>
      <w:r w:rsidRPr="006742D4">
        <w:rPr>
          <w:rFonts w:ascii="Lato Light" w:hAnsi="Lato Light" w:cs="Calibri"/>
        </w:rPr>
        <w:t>w dokumencie.</w:t>
      </w:r>
    </w:p>
    <w:p w14:paraId="1023ED3E" w14:textId="4EA5FA4B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6742D4">
        <w:rPr>
          <w:rFonts w:ascii="Lato Light" w:hAnsi="Lato Light" w:cs="Calibri"/>
        </w:rPr>
        <w:t xml:space="preserve">Autorzy </w:t>
      </w:r>
      <w:r w:rsidRPr="009A49DE">
        <w:rPr>
          <w:rFonts w:ascii="Lato Light" w:hAnsi="Lato Light" w:cs="Calibri"/>
        </w:rPr>
        <w:t xml:space="preserve">odwołali się również </w:t>
      </w:r>
      <w:r w:rsidRPr="006742D4">
        <w:rPr>
          <w:rFonts w:ascii="Lato Light" w:hAnsi="Lato Light" w:cs="Calibri"/>
        </w:rPr>
        <w:t xml:space="preserve">do słów przewodniczącej Komisji Europejskiej Ursuli von der </w:t>
      </w:r>
      <w:proofErr w:type="spellStart"/>
      <w:r w:rsidRPr="006742D4">
        <w:rPr>
          <w:rFonts w:ascii="Lato Light" w:hAnsi="Lato Light" w:cs="Calibri"/>
        </w:rPr>
        <w:t>Leyen</w:t>
      </w:r>
      <w:proofErr w:type="spellEnd"/>
      <w:r w:rsidRPr="006742D4">
        <w:rPr>
          <w:rFonts w:ascii="Lato Light" w:hAnsi="Lato Light" w:cs="Calibri"/>
        </w:rPr>
        <w:t xml:space="preserve">, która uznała obecny </w:t>
      </w:r>
      <w:r>
        <w:rPr>
          <w:rFonts w:ascii="Lato Light" w:hAnsi="Lato Light" w:cs="Calibri"/>
        </w:rPr>
        <w:t xml:space="preserve">okres </w:t>
      </w:r>
      <w:r w:rsidRPr="006742D4">
        <w:rPr>
          <w:rFonts w:ascii="Lato Light" w:hAnsi="Lato Light" w:cs="Calibri"/>
        </w:rPr>
        <w:t>za czas, w którym Europa musi „zwiększyć swoją autonomię strategiczną i wziąć odpowiedzialność za swoją siłę gospodarczą i geopolityczną”.</w:t>
      </w:r>
    </w:p>
    <w:p w14:paraId="4D5119C5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  <w:b/>
          <w:bCs/>
        </w:rPr>
      </w:pPr>
      <w:r w:rsidRPr="006742D4">
        <w:rPr>
          <w:rFonts w:ascii="Lato Light" w:hAnsi="Lato Light" w:cs="Calibri"/>
          <w:b/>
          <w:bCs/>
        </w:rPr>
        <w:t>Nauka i edukacja jako fundament pozycji Europy</w:t>
      </w:r>
    </w:p>
    <w:p w14:paraId="01A7E9D5" w14:textId="523F6280" w:rsidR="009A49DE" w:rsidRPr="009A49DE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6742D4">
        <w:rPr>
          <w:rFonts w:ascii="Lato Light" w:hAnsi="Lato Light" w:cs="Calibri"/>
        </w:rPr>
        <w:t>W</w:t>
      </w:r>
      <w:r w:rsidRPr="009A49DE">
        <w:rPr>
          <w:rFonts w:ascii="Lato Light" w:hAnsi="Lato Light" w:cs="Calibri"/>
        </w:rPr>
        <w:t xml:space="preserve">e wspólnym oświadczeniu rektorzy </w:t>
      </w:r>
      <w:r>
        <w:rPr>
          <w:rFonts w:ascii="Lato Light" w:hAnsi="Lato Light" w:cs="Calibri"/>
        </w:rPr>
        <w:t xml:space="preserve">z </w:t>
      </w:r>
      <w:r w:rsidRPr="009A49DE">
        <w:rPr>
          <w:rFonts w:ascii="Lato Light" w:hAnsi="Lato Light" w:cs="Calibri"/>
        </w:rPr>
        <w:t>Polski, Niemiec, Francji, Hiszpanii, Niderlandów i Belgii zaznaczyli</w:t>
      </w:r>
      <w:r w:rsidRPr="006742D4">
        <w:rPr>
          <w:rFonts w:ascii="Lato Light" w:hAnsi="Lato Light" w:cs="Calibri"/>
        </w:rPr>
        <w:t>, że badania naukowe, edukacja i innowacje stanowią podstawę siły Europy na arenie międzynarodowej.</w:t>
      </w:r>
      <w:r>
        <w:rPr>
          <w:rFonts w:ascii="Lato Light" w:hAnsi="Lato Light" w:cs="Calibri"/>
        </w:rPr>
        <w:t xml:space="preserve"> </w:t>
      </w:r>
      <w:r w:rsidRPr="006742D4">
        <w:rPr>
          <w:rFonts w:ascii="Lato Light" w:hAnsi="Lato Light" w:cs="Calibri"/>
        </w:rPr>
        <w:t xml:space="preserve">Jednocześnie </w:t>
      </w:r>
      <w:r w:rsidRPr="009A49DE">
        <w:rPr>
          <w:rFonts w:ascii="Lato Light" w:hAnsi="Lato Light" w:cs="Calibri"/>
        </w:rPr>
        <w:t xml:space="preserve">zwrócili </w:t>
      </w:r>
      <w:r w:rsidRPr="006742D4">
        <w:rPr>
          <w:rFonts w:ascii="Lato Light" w:hAnsi="Lato Light" w:cs="Calibri"/>
        </w:rPr>
        <w:t>uwagę, że system ten znajduje się pod presją.</w:t>
      </w:r>
    </w:p>
    <w:p w14:paraId="21C2461B" w14:textId="1C2BE40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>
        <w:rPr>
          <w:rFonts w:ascii="Lato Light" w:hAnsi="Lato Light" w:cs="Calibri"/>
        </w:rPr>
        <w:t xml:space="preserve">- </w:t>
      </w:r>
      <w:r w:rsidRPr="006742D4">
        <w:rPr>
          <w:rFonts w:ascii="Lato Light" w:hAnsi="Lato Light" w:cs="Calibri"/>
          <w:i/>
          <w:iCs/>
        </w:rPr>
        <w:t>Fundament ten jest osłabiany przez cięcia finansowania oraz ataki na wolność akademicką</w:t>
      </w:r>
      <w:r>
        <w:rPr>
          <w:rFonts w:ascii="Lato Light" w:hAnsi="Lato Light" w:cs="Calibri"/>
        </w:rPr>
        <w:t xml:space="preserve"> – alarmują reprezentacje europejskich uczelni</w:t>
      </w:r>
      <w:r w:rsidRPr="006742D4">
        <w:rPr>
          <w:rFonts w:ascii="Lato Light" w:hAnsi="Lato Light" w:cs="Calibri"/>
        </w:rPr>
        <w:t>.</w:t>
      </w:r>
    </w:p>
    <w:p w14:paraId="3508365A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  <w:b/>
          <w:bCs/>
        </w:rPr>
      </w:pPr>
      <w:r w:rsidRPr="006742D4">
        <w:rPr>
          <w:rFonts w:ascii="Lato Light" w:hAnsi="Lato Light" w:cs="Calibri"/>
          <w:b/>
          <w:bCs/>
        </w:rPr>
        <w:t>Wiedza jako zasób strategiczny</w:t>
      </w:r>
    </w:p>
    <w:p w14:paraId="1719F70C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6742D4">
        <w:rPr>
          <w:rFonts w:ascii="Lato Light" w:hAnsi="Lato Light" w:cs="Calibri"/>
        </w:rPr>
        <w:t>Autorzy dokumentu podkreślili, że w warunkach rosnącej rywalizacji globalnej wiedza i potencjał badawczy nabierają nowego znaczenia.</w:t>
      </w:r>
    </w:p>
    <w:p w14:paraId="5A27491C" w14:textId="314FE2C0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>
        <w:rPr>
          <w:rFonts w:ascii="Lato Light" w:hAnsi="Lato Light" w:cs="Calibri"/>
        </w:rPr>
        <w:t xml:space="preserve">- </w:t>
      </w:r>
      <w:r w:rsidRPr="006742D4">
        <w:rPr>
          <w:rFonts w:ascii="Lato Light" w:hAnsi="Lato Light" w:cs="Calibri"/>
          <w:i/>
          <w:iCs/>
        </w:rPr>
        <w:t>Wiedza i potencjał badawczy są coraz częściej traktowane jako zasoby strategiczne, będące przedmiotem rywalizacji i ochrony</w:t>
      </w:r>
      <w:r w:rsidRPr="006742D4">
        <w:rPr>
          <w:rFonts w:ascii="Lato Light" w:hAnsi="Lato Light" w:cs="Calibri"/>
        </w:rPr>
        <w:t xml:space="preserve"> – </w:t>
      </w:r>
      <w:r w:rsidRPr="009A49DE">
        <w:rPr>
          <w:rFonts w:ascii="Lato Light" w:hAnsi="Lato Light" w:cs="Calibri"/>
        </w:rPr>
        <w:t>czytamy dalej</w:t>
      </w:r>
      <w:r w:rsidRPr="006742D4">
        <w:rPr>
          <w:rFonts w:ascii="Lato Light" w:hAnsi="Lato Light" w:cs="Calibri"/>
        </w:rPr>
        <w:t>.</w:t>
      </w:r>
    </w:p>
    <w:p w14:paraId="302C8CC7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6742D4">
        <w:rPr>
          <w:rFonts w:ascii="Lato Light" w:hAnsi="Lato Light" w:cs="Calibri"/>
        </w:rPr>
        <w:t xml:space="preserve">W </w:t>
      </w:r>
      <w:r w:rsidRPr="009A49DE">
        <w:rPr>
          <w:rFonts w:ascii="Lato Light" w:hAnsi="Lato Light" w:cs="Calibri"/>
        </w:rPr>
        <w:t xml:space="preserve">praktyce </w:t>
      </w:r>
      <w:r w:rsidRPr="006742D4">
        <w:rPr>
          <w:rFonts w:ascii="Lato Light" w:hAnsi="Lato Light" w:cs="Calibri"/>
        </w:rPr>
        <w:t>oznacza to konieczność traktowania inwestycji w naukę i edukację jako elementu budowania niezależności i odporności Europy.</w:t>
      </w:r>
    </w:p>
    <w:p w14:paraId="1FF9EA47" w14:textId="1FAC98C1" w:rsidR="00F152E2" w:rsidRPr="00F152E2" w:rsidRDefault="00F152E2" w:rsidP="00F152E2">
      <w:pPr>
        <w:jc w:val="both"/>
        <w:rPr>
          <w:rFonts w:ascii="Lato Light" w:hAnsi="Lato Light" w:cs="Calibri"/>
          <w:b/>
          <w:bCs/>
        </w:rPr>
      </w:pPr>
      <w:r w:rsidRPr="00F152E2">
        <w:rPr>
          <w:rFonts w:ascii="Lato Light" w:hAnsi="Lato Light" w:cs="Calibri"/>
          <w:b/>
          <w:bCs/>
        </w:rPr>
        <w:t>Apel o zwiększenie finansowania w ramach FP10</w:t>
      </w:r>
    </w:p>
    <w:p w14:paraId="5B1E7BF0" w14:textId="38FFC5C5" w:rsidR="00F152E2" w:rsidRPr="00F152E2" w:rsidRDefault="00F152E2" w:rsidP="00F152E2">
      <w:pPr>
        <w:jc w:val="both"/>
        <w:rPr>
          <w:rFonts w:ascii="Lato Light" w:hAnsi="Lato Light" w:cs="Calibri"/>
        </w:rPr>
      </w:pPr>
      <w:r w:rsidRPr="00F152E2">
        <w:rPr>
          <w:rFonts w:ascii="Lato Light" w:hAnsi="Lato Light" w:cs="Calibri"/>
        </w:rPr>
        <w:t xml:space="preserve">W dokumencie znalazł się konkretny postulat dotyczący przyszłego budżetu UE. Chodzi tu </w:t>
      </w:r>
      <w:r>
        <w:rPr>
          <w:rFonts w:ascii="Lato Light" w:hAnsi="Lato Light" w:cs="Calibri"/>
        </w:rPr>
        <w:t xml:space="preserve">zwłaszcza </w:t>
      </w:r>
      <w:r w:rsidRPr="00F152E2">
        <w:rPr>
          <w:rFonts w:ascii="Lato Light" w:hAnsi="Lato Light" w:cs="Calibri"/>
        </w:rPr>
        <w:t>o FP10 - 10 Program Ramowy UE w zakresie badań i innowacji (</w:t>
      </w:r>
      <w:r w:rsidRPr="00F152E2">
        <w:rPr>
          <w:rFonts w:ascii="Lato Light" w:hAnsi="Lato Light" w:cs="Calibri"/>
          <w:i/>
          <w:iCs/>
        </w:rPr>
        <w:t xml:space="preserve">Framework </w:t>
      </w:r>
      <w:proofErr w:type="spellStart"/>
      <w:r w:rsidRPr="00F152E2">
        <w:rPr>
          <w:rFonts w:ascii="Lato Light" w:hAnsi="Lato Light" w:cs="Calibri"/>
          <w:i/>
          <w:iCs/>
        </w:rPr>
        <w:t>Programme</w:t>
      </w:r>
      <w:proofErr w:type="spellEnd"/>
      <w:r w:rsidRPr="00F152E2">
        <w:rPr>
          <w:rFonts w:ascii="Lato Light" w:hAnsi="Lato Light" w:cs="Calibri"/>
          <w:i/>
          <w:iCs/>
        </w:rPr>
        <w:t xml:space="preserve"> 10</w:t>
      </w:r>
      <w:r w:rsidRPr="00F152E2">
        <w:rPr>
          <w:rFonts w:ascii="Lato Light" w:hAnsi="Lato Light" w:cs="Calibri"/>
        </w:rPr>
        <w:t>).</w:t>
      </w:r>
    </w:p>
    <w:p w14:paraId="762C3C2A" w14:textId="3B6CE1C8" w:rsidR="009A49DE" w:rsidRDefault="009A49DE" w:rsidP="00F152E2">
      <w:pPr>
        <w:jc w:val="both"/>
        <w:rPr>
          <w:rFonts w:ascii="Lato Light" w:hAnsi="Lato Light" w:cs="Calibri"/>
        </w:rPr>
      </w:pPr>
      <w:r>
        <w:rPr>
          <w:rFonts w:ascii="Lato Light" w:hAnsi="Lato Light" w:cs="Calibri"/>
        </w:rPr>
        <w:t xml:space="preserve">- </w:t>
      </w:r>
      <w:r w:rsidRPr="006742D4">
        <w:rPr>
          <w:rFonts w:ascii="Lato Light" w:hAnsi="Lato Light" w:cs="Calibri"/>
          <w:i/>
          <w:iCs/>
        </w:rPr>
        <w:t>Wspólnie apelujemy o przeznaczenie 220 mld euro na FP10 oraz 60 mld euro na Erasmus+</w:t>
      </w:r>
      <w:r w:rsidRPr="009A49DE">
        <w:rPr>
          <w:rFonts w:ascii="Lato Light" w:hAnsi="Lato Light" w:cs="Calibri"/>
        </w:rPr>
        <w:t xml:space="preserve">. </w:t>
      </w:r>
    </w:p>
    <w:p w14:paraId="1815870E" w14:textId="60F37068" w:rsidR="009A49DE" w:rsidRPr="006742D4" w:rsidRDefault="009A49DE" w:rsidP="009A49DE">
      <w:pPr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</w:rPr>
        <w:lastRenderedPageBreak/>
        <w:t>Zdaniem sygnatariuszy dokumentu</w:t>
      </w:r>
      <w:r w:rsidRPr="006742D4">
        <w:rPr>
          <w:rFonts w:ascii="Lato Light" w:hAnsi="Lato Light" w:cs="Calibri"/>
        </w:rPr>
        <w:t xml:space="preserve">, decyzje w tej sprawie będą miały wpływ na zdolność Europy do konkurowania w coraz bardziej podzielonym świecie oraz na jej atrakcyjność dla naukowców </w:t>
      </w:r>
      <w:r>
        <w:rPr>
          <w:rFonts w:ascii="Lato Light" w:hAnsi="Lato Light" w:cs="Calibri"/>
        </w:rPr>
        <w:br/>
      </w:r>
      <w:r w:rsidRPr="006742D4">
        <w:rPr>
          <w:rFonts w:ascii="Lato Light" w:hAnsi="Lato Light" w:cs="Calibri"/>
        </w:rPr>
        <w:t>i studentów.</w:t>
      </w:r>
    </w:p>
    <w:p w14:paraId="0CEAD013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  <w:b/>
          <w:bCs/>
        </w:rPr>
      </w:pPr>
      <w:r w:rsidRPr="006742D4">
        <w:rPr>
          <w:rFonts w:ascii="Lato Light" w:hAnsi="Lato Light" w:cs="Calibri"/>
          <w:b/>
          <w:bCs/>
        </w:rPr>
        <w:t>FP10 powinien pozostać autonomiczny</w:t>
      </w:r>
    </w:p>
    <w:p w14:paraId="273D0DEB" w14:textId="77AE5E39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</w:rPr>
        <w:t xml:space="preserve">Reprezentacje europejskich uczelni </w:t>
      </w:r>
      <w:r w:rsidRPr="006742D4">
        <w:rPr>
          <w:rFonts w:ascii="Lato Light" w:hAnsi="Lato Light" w:cs="Calibri"/>
        </w:rPr>
        <w:t>podkreśli</w:t>
      </w:r>
      <w:r w:rsidRPr="009A49DE">
        <w:rPr>
          <w:rFonts w:ascii="Lato Light" w:hAnsi="Lato Light" w:cs="Calibri"/>
        </w:rPr>
        <w:t>ły</w:t>
      </w:r>
      <w:r w:rsidRPr="006742D4">
        <w:rPr>
          <w:rFonts w:ascii="Lato Light" w:hAnsi="Lato Light" w:cs="Calibri"/>
        </w:rPr>
        <w:t>, że przyszły program ramowy badań i innowacji FP10 powinien zachować swoją centralną rolę.</w:t>
      </w:r>
      <w:r w:rsidRPr="009A49DE">
        <w:rPr>
          <w:rFonts w:ascii="Lato Light" w:hAnsi="Lato Light" w:cs="Calibri"/>
        </w:rPr>
        <w:t xml:space="preserve"> Co więcej, </w:t>
      </w:r>
      <w:r w:rsidRPr="006742D4">
        <w:rPr>
          <w:rFonts w:ascii="Lato Light" w:hAnsi="Lato Light" w:cs="Calibri"/>
        </w:rPr>
        <w:t xml:space="preserve">program powinien obejmować zarówno badania podstawowe, jak i stosowane, a nowe instrumenty unijne powinny wzmacniać jego rolę, </w:t>
      </w:r>
      <w:r w:rsidR="007D1941">
        <w:rPr>
          <w:rFonts w:ascii="Lato Light" w:hAnsi="Lato Light" w:cs="Calibri"/>
        </w:rPr>
        <w:br/>
      </w:r>
      <w:r w:rsidRPr="006742D4">
        <w:rPr>
          <w:rFonts w:ascii="Lato Light" w:hAnsi="Lato Light" w:cs="Calibri"/>
        </w:rPr>
        <w:t>a nie ją ograniczać.</w:t>
      </w:r>
    </w:p>
    <w:p w14:paraId="6C4BBFDE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</w:rPr>
        <w:t xml:space="preserve">- </w:t>
      </w:r>
      <w:r w:rsidRPr="006742D4">
        <w:rPr>
          <w:rFonts w:ascii="Lato Light" w:hAnsi="Lato Light" w:cs="Calibri"/>
          <w:i/>
          <w:iCs/>
        </w:rPr>
        <w:t>FP10 powinien być dobrze finansowany, autonomiczny i mocno zakorzeniony w zasadzie doskonałości</w:t>
      </w:r>
      <w:r w:rsidRPr="006742D4">
        <w:rPr>
          <w:rFonts w:ascii="Lato Light" w:hAnsi="Lato Light" w:cs="Calibri"/>
        </w:rPr>
        <w:t xml:space="preserve"> – </w:t>
      </w:r>
      <w:r w:rsidRPr="009A49DE">
        <w:rPr>
          <w:rFonts w:ascii="Lato Light" w:hAnsi="Lato Light" w:cs="Calibri"/>
        </w:rPr>
        <w:t>piszą rektorzy</w:t>
      </w:r>
      <w:r w:rsidRPr="006742D4">
        <w:rPr>
          <w:rFonts w:ascii="Lato Light" w:hAnsi="Lato Light" w:cs="Calibri"/>
        </w:rPr>
        <w:t>.</w:t>
      </w:r>
    </w:p>
    <w:p w14:paraId="310C9D23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  <w:b/>
          <w:bCs/>
        </w:rPr>
      </w:pPr>
      <w:r w:rsidRPr="006742D4">
        <w:rPr>
          <w:rFonts w:ascii="Lato Light" w:hAnsi="Lato Light" w:cs="Calibri"/>
          <w:b/>
          <w:bCs/>
        </w:rPr>
        <w:t>Znaczenie nauk społecznych i humanistycznych</w:t>
      </w:r>
    </w:p>
    <w:p w14:paraId="4BF51A5C" w14:textId="73B0DEF4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</w:rPr>
        <w:t>Sygnatariusze dokumentu wskazują też</w:t>
      </w:r>
      <w:r w:rsidRPr="006742D4">
        <w:rPr>
          <w:rFonts w:ascii="Lato Light" w:hAnsi="Lato Light" w:cs="Calibri"/>
        </w:rPr>
        <w:t>, że rozwój Europy wymaga silnego wsparcia dla nauk społecznych i humanistycznych.</w:t>
      </w:r>
      <w:r w:rsidRPr="009A49DE">
        <w:rPr>
          <w:rFonts w:ascii="Lato Light" w:hAnsi="Lato Light" w:cs="Calibri"/>
        </w:rPr>
        <w:t xml:space="preserve"> P</w:t>
      </w:r>
      <w:r w:rsidRPr="006742D4">
        <w:rPr>
          <w:rFonts w:ascii="Lato Light" w:hAnsi="Lato Light" w:cs="Calibri"/>
        </w:rPr>
        <w:t xml:space="preserve">owinny one stanowić integralną część systemu badań, m.in. </w:t>
      </w:r>
      <w:r>
        <w:rPr>
          <w:rFonts w:ascii="Lato Light" w:hAnsi="Lato Light" w:cs="Calibri"/>
        </w:rPr>
        <w:br/>
        <w:t xml:space="preserve">w zakresie </w:t>
      </w:r>
      <w:r w:rsidRPr="006742D4">
        <w:rPr>
          <w:rFonts w:ascii="Lato Light" w:hAnsi="Lato Light" w:cs="Calibri"/>
        </w:rPr>
        <w:t>analiz</w:t>
      </w:r>
      <w:r>
        <w:rPr>
          <w:rFonts w:ascii="Lato Light" w:hAnsi="Lato Light" w:cs="Calibri"/>
        </w:rPr>
        <w:t>y</w:t>
      </w:r>
      <w:r w:rsidRPr="006742D4">
        <w:rPr>
          <w:rFonts w:ascii="Lato Light" w:hAnsi="Lato Light" w:cs="Calibri"/>
        </w:rPr>
        <w:t xml:space="preserve"> dezinformacji, wzmacniani</w:t>
      </w:r>
      <w:r>
        <w:rPr>
          <w:rFonts w:ascii="Lato Light" w:hAnsi="Lato Light" w:cs="Calibri"/>
        </w:rPr>
        <w:t>a</w:t>
      </w:r>
      <w:r w:rsidRPr="006742D4">
        <w:rPr>
          <w:rFonts w:ascii="Lato Light" w:hAnsi="Lato Light" w:cs="Calibri"/>
        </w:rPr>
        <w:t xml:space="preserve"> demokracji oraz wsparci</w:t>
      </w:r>
      <w:r>
        <w:rPr>
          <w:rFonts w:ascii="Lato Light" w:hAnsi="Lato Light" w:cs="Calibri"/>
        </w:rPr>
        <w:t>a</w:t>
      </w:r>
      <w:r w:rsidRPr="006742D4">
        <w:rPr>
          <w:rFonts w:ascii="Lato Light" w:hAnsi="Lato Light" w:cs="Calibri"/>
        </w:rPr>
        <w:t xml:space="preserve"> dla rozwoju nowych technologii.</w:t>
      </w:r>
    </w:p>
    <w:p w14:paraId="150122AD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  <w:b/>
          <w:bCs/>
        </w:rPr>
      </w:pPr>
      <w:r w:rsidRPr="006742D4">
        <w:rPr>
          <w:rFonts w:ascii="Lato Light" w:hAnsi="Lato Light" w:cs="Calibri"/>
          <w:b/>
          <w:bCs/>
        </w:rPr>
        <w:t>Erasmus+ jako filar współpracy europejskiej</w:t>
      </w:r>
    </w:p>
    <w:p w14:paraId="679C05DC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</w:rPr>
        <w:t xml:space="preserve">Rektorzy europejskich uczelni </w:t>
      </w:r>
      <w:r w:rsidRPr="006742D4">
        <w:rPr>
          <w:rFonts w:ascii="Lato Light" w:hAnsi="Lato Light" w:cs="Calibri"/>
        </w:rPr>
        <w:t>podkreślili znaczenie programu Erasmus+ dla integracji europejskiej.</w:t>
      </w:r>
    </w:p>
    <w:p w14:paraId="6799BFE8" w14:textId="63663053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  <w:i/>
          <w:iCs/>
        </w:rPr>
        <w:t xml:space="preserve">- </w:t>
      </w:r>
      <w:r w:rsidRPr="006742D4">
        <w:rPr>
          <w:rFonts w:ascii="Lato Light" w:hAnsi="Lato Light" w:cs="Calibri"/>
          <w:i/>
          <w:iCs/>
        </w:rPr>
        <w:t xml:space="preserve">Erasmus+ stał się jednym z najbardziej namacalnych symboli Europy dla milionów studentów </w:t>
      </w:r>
      <w:r>
        <w:rPr>
          <w:rFonts w:ascii="Lato Light" w:hAnsi="Lato Light" w:cs="Calibri"/>
          <w:i/>
          <w:iCs/>
        </w:rPr>
        <w:br/>
      </w:r>
      <w:r w:rsidRPr="006742D4">
        <w:rPr>
          <w:rFonts w:ascii="Lato Light" w:hAnsi="Lato Light" w:cs="Calibri"/>
          <w:i/>
          <w:iCs/>
        </w:rPr>
        <w:t>i pracowników</w:t>
      </w:r>
      <w:r w:rsidRPr="006742D4">
        <w:rPr>
          <w:rFonts w:ascii="Lato Light" w:hAnsi="Lato Light" w:cs="Calibri"/>
        </w:rPr>
        <w:t xml:space="preserve"> – </w:t>
      </w:r>
      <w:r w:rsidRPr="009A49DE">
        <w:rPr>
          <w:rFonts w:ascii="Lato Light" w:hAnsi="Lato Light" w:cs="Calibri"/>
        </w:rPr>
        <w:t>czytamy we wspólnym oświadczeniu</w:t>
      </w:r>
      <w:r w:rsidRPr="006742D4">
        <w:rPr>
          <w:rFonts w:ascii="Lato Light" w:hAnsi="Lato Light" w:cs="Calibri"/>
        </w:rPr>
        <w:t>.</w:t>
      </w:r>
    </w:p>
    <w:p w14:paraId="10641235" w14:textId="015A834E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</w:rPr>
        <w:t>Zdaniem sygnatariuszy</w:t>
      </w:r>
      <w:r>
        <w:rPr>
          <w:rFonts w:ascii="Lato Light" w:hAnsi="Lato Light" w:cs="Calibri"/>
        </w:rPr>
        <w:t>,</w:t>
      </w:r>
      <w:r w:rsidRPr="009A49DE">
        <w:rPr>
          <w:rFonts w:ascii="Lato Light" w:hAnsi="Lato Light" w:cs="Calibri"/>
        </w:rPr>
        <w:t xml:space="preserve"> </w:t>
      </w:r>
      <w:r w:rsidRPr="006742D4">
        <w:rPr>
          <w:rFonts w:ascii="Lato Light" w:hAnsi="Lato Light" w:cs="Calibri"/>
        </w:rPr>
        <w:t>budżet programu powinien zostać zwiększony</w:t>
      </w:r>
      <w:r>
        <w:rPr>
          <w:rFonts w:ascii="Lato Light" w:hAnsi="Lato Light" w:cs="Calibri"/>
        </w:rPr>
        <w:t xml:space="preserve">. Bez tego trudno będzie </w:t>
      </w:r>
      <w:r w:rsidRPr="006742D4">
        <w:rPr>
          <w:rFonts w:ascii="Lato Light" w:hAnsi="Lato Light" w:cs="Calibri"/>
        </w:rPr>
        <w:t>sprostać rosnącemu zainteresowaniu i kosztom oraz zapewnić szeroki dostęp do mobilności akademickiej.</w:t>
      </w:r>
    </w:p>
    <w:p w14:paraId="6A1B3672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  <w:b/>
          <w:bCs/>
        </w:rPr>
      </w:pPr>
      <w:r w:rsidRPr="006742D4">
        <w:rPr>
          <w:rFonts w:ascii="Lato Light" w:hAnsi="Lato Light" w:cs="Calibri"/>
          <w:b/>
          <w:bCs/>
        </w:rPr>
        <w:t>Otwartość i współpraca międzynarodowa</w:t>
      </w:r>
    </w:p>
    <w:p w14:paraId="3104A049" w14:textId="7786566C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</w:rPr>
        <w:t xml:space="preserve">Sporo uwagi reprezentacje europejskich uczelni poświęciły </w:t>
      </w:r>
      <w:r w:rsidRPr="006742D4">
        <w:rPr>
          <w:rFonts w:ascii="Lato Light" w:hAnsi="Lato Light" w:cs="Calibri"/>
        </w:rPr>
        <w:t>znaczeni</w:t>
      </w:r>
      <w:r w:rsidRPr="009A49DE">
        <w:rPr>
          <w:rFonts w:ascii="Lato Light" w:hAnsi="Lato Light" w:cs="Calibri"/>
        </w:rPr>
        <w:t>u</w:t>
      </w:r>
      <w:r w:rsidRPr="006742D4">
        <w:rPr>
          <w:rFonts w:ascii="Lato Light" w:hAnsi="Lato Light" w:cs="Calibri"/>
        </w:rPr>
        <w:t xml:space="preserve"> wolności akademickiej </w:t>
      </w:r>
      <w:r w:rsidR="007D1941">
        <w:rPr>
          <w:rFonts w:ascii="Lato Light" w:hAnsi="Lato Light" w:cs="Calibri"/>
        </w:rPr>
        <w:br/>
      </w:r>
      <w:r w:rsidRPr="006742D4">
        <w:rPr>
          <w:rFonts w:ascii="Lato Light" w:hAnsi="Lato Light" w:cs="Calibri"/>
        </w:rPr>
        <w:t>i współpracy ponad granicami.</w:t>
      </w:r>
    </w:p>
    <w:p w14:paraId="1985E770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9A49DE">
        <w:rPr>
          <w:rFonts w:ascii="Lato Light" w:hAnsi="Lato Light" w:cs="Calibri"/>
        </w:rPr>
        <w:t xml:space="preserve">- </w:t>
      </w:r>
      <w:r w:rsidRPr="006742D4">
        <w:rPr>
          <w:rFonts w:ascii="Lato Light" w:hAnsi="Lato Light" w:cs="Calibri"/>
          <w:i/>
          <w:iCs/>
        </w:rPr>
        <w:t>Zdolność naukowców, studentów i idei do swobodnego przemieszczania się […] stanowi podstawowy warunek doskonałości, kreatywności i innowacyjności</w:t>
      </w:r>
      <w:r w:rsidRPr="006742D4">
        <w:rPr>
          <w:rFonts w:ascii="Lato Light" w:hAnsi="Lato Light" w:cs="Calibri"/>
        </w:rPr>
        <w:t xml:space="preserve"> – </w:t>
      </w:r>
      <w:r w:rsidRPr="009A49DE">
        <w:rPr>
          <w:rFonts w:ascii="Lato Light" w:hAnsi="Lato Light" w:cs="Calibri"/>
        </w:rPr>
        <w:t>czytamy w oświadczeniu rektorów</w:t>
      </w:r>
      <w:r w:rsidRPr="006742D4">
        <w:rPr>
          <w:rFonts w:ascii="Lato Light" w:hAnsi="Lato Light" w:cs="Calibri"/>
        </w:rPr>
        <w:t>.</w:t>
      </w:r>
    </w:p>
    <w:p w14:paraId="410C8223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  <w:b/>
          <w:bCs/>
        </w:rPr>
      </w:pPr>
      <w:r w:rsidRPr="006742D4">
        <w:rPr>
          <w:rFonts w:ascii="Lato Light" w:hAnsi="Lato Light" w:cs="Calibri"/>
          <w:b/>
          <w:bCs/>
        </w:rPr>
        <w:t>Głos uczelni w debacie o przyszłości UE</w:t>
      </w:r>
    </w:p>
    <w:p w14:paraId="17E95960" w14:textId="77777777" w:rsidR="009A49DE" w:rsidRPr="006742D4" w:rsidRDefault="009A49DE" w:rsidP="009A49DE">
      <w:pPr>
        <w:spacing w:line="278" w:lineRule="auto"/>
        <w:jc w:val="both"/>
        <w:rPr>
          <w:rFonts w:ascii="Lato Light" w:hAnsi="Lato Light" w:cs="Calibri"/>
        </w:rPr>
      </w:pPr>
      <w:r w:rsidRPr="006742D4">
        <w:rPr>
          <w:rFonts w:ascii="Lato Light" w:hAnsi="Lato Light" w:cs="Calibri"/>
        </w:rPr>
        <w:t>Pod oświadczeniem podpisały się organizacje reprezentujące uczelnie z Polski, Niemiec, Francji, Hiszpanii, Niderlandów i Belgii, w tym Konferencja Rektorów Akademickich Szkół Polskich.</w:t>
      </w:r>
    </w:p>
    <w:p w14:paraId="30511CF2" w14:textId="4B156922" w:rsidR="009A49DE" w:rsidRPr="009A49DE" w:rsidRDefault="009A49DE" w:rsidP="009A49DE">
      <w:pPr>
        <w:jc w:val="both"/>
        <w:rPr>
          <w:rFonts w:ascii="Lato Light" w:eastAsia="Times New Roman" w:hAnsi="Lato Light" w:cs="Times New Roman"/>
          <w:lang w:eastAsia="pl-PL"/>
        </w:rPr>
      </w:pPr>
      <w:r w:rsidRPr="006742D4">
        <w:rPr>
          <w:rFonts w:ascii="Lato Light" w:hAnsi="Lato Light" w:cs="Calibri"/>
        </w:rPr>
        <w:t>Sygnatariusze podkreślili, że inwestowanie w badania, edukację i mobilność jest kluczowe dla utrzymania pozycji Europy</w:t>
      </w:r>
      <w:r w:rsidRPr="009A49DE">
        <w:rPr>
          <w:rFonts w:ascii="Lato Light" w:hAnsi="Lato Light" w:cs="Calibri"/>
        </w:rPr>
        <w:t xml:space="preserve">. </w:t>
      </w:r>
      <w:r w:rsidR="00754306" w:rsidRPr="009A49DE">
        <w:rPr>
          <w:rFonts w:ascii="Lato Light" w:eastAsia="Times New Roman" w:hAnsi="Lato Light" w:cs="Times New Roman"/>
          <w:lang w:eastAsia="pl-PL"/>
        </w:rPr>
        <w:t xml:space="preserve"> </w:t>
      </w:r>
    </w:p>
    <w:p w14:paraId="334F8AAE" w14:textId="0E433DE5" w:rsidR="009A49DE" w:rsidRPr="009A49DE" w:rsidRDefault="009A49DE" w:rsidP="009A49DE">
      <w:pPr>
        <w:jc w:val="both"/>
        <w:rPr>
          <w:rFonts w:ascii="Lato Light" w:eastAsia="Times New Roman" w:hAnsi="Lato Light" w:cs="Times New Roman"/>
          <w:lang w:eastAsia="pl-PL"/>
        </w:rPr>
      </w:pPr>
      <w:r w:rsidRPr="009A49DE">
        <w:rPr>
          <w:rFonts w:ascii="Lato Light" w:eastAsia="Times New Roman" w:hAnsi="Lato Light" w:cs="Times New Roman"/>
          <w:lang w:eastAsia="pl-PL"/>
        </w:rPr>
        <w:t xml:space="preserve">Pełną treść wspólnego oświadczenia reprezentacji </w:t>
      </w:r>
      <w:r>
        <w:rPr>
          <w:rFonts w:ascii="Lato Light" w:eastAsia="Times New Roman" w:hAnsi="Lato Light" w:cs="Times New Roman"/>
          <w:lang w:eastAsia="pl-PL"/>
        </w:rPr>
        <w:t>uczelni europejskich można znaleźć</w:t>
      </w:r>
      <w:r w:rsidR="00F152E2">
        <w:rPr>
          <w:rFonts w:ascii="Lato Light" w:eastAsia="Times New Roman" w:hAnsi="Lato Light" w:cs="Times New Roman"/>
          <w:lang w:eastAsia="pl-PL"/>
        </w:rPr>
        <w:t>:</w:t>
      </w:r>
      <w:r>
        <w:rPr>
          <w:rFonts w:ascii="Lato Light" w:eastAsia="Times New Roman" w:hAnsi="Lato Light" w:cs="Times New Roman"/>
          <w:lang w:eastAsia="pl-PL"/>
        </w:rPr>
        <w:t xml:space="preserve"> </w:t>
      </w:r>
      <w:hyperlink r:id="rId8" w:history="1">
        <w:r w:rsidRPr="00F152E2">
          <w:rPr>
            <w:rStyle w:val="Hipercze"/>
            <w:rFonts w:ascii="Lato Light" w:eastAsia="Times New Roman" w:hAnsi="Lato Light" w:cs="Times New Roman"/>
            <w:lang w:eastAsia="pl-PL"/>
          </w:rPr>
          <w:t>tutaj</w:t>
        </w:r>
      </w:hyperlink>
      <w:r>
        <w:rPr>
          <w:rFonts w:ascii="Lato Light" w:eastAsia="Times New Roman" w:hAnsi="Lato Light" w:cs="Times New Roman"/>
          <w:lang w:eastAsia="pl-PL"/>
        </w:rPr>
        <w:t xml:space="preserve">. </w:t>
      </w:r>
    </w:p>
    <w:sectPr w:rsidR="009A49DE" w:rsidRPr="009A49DE" w:rsidSect="009A49DE">
      <w:headerReference w:type="default" r:id="rId9"/>
      <w:footerReference w:type="default" r:id="rId10"/>
      <w:pgSz w:w="11906" w:h="16838" w:code="9"/>
      <w:pgMar w:top="1021" w:right="1304" w:bottom="1021" w:left="1304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BBAF" w14:textId="77777777" w:rsidR="00812266" w:rsidRDefault="00812266" w:rsidP="002D7D15">
      <w:pPr>
        <w:spacing w:after="0" w:line="240" w:lineRule="auto"/>
      </w:pPr>
      <w:r>
        <w:separator/>
      </w:r>
    </w:p>
  </w:endnote>
  <w:endnote w:type="continuationSeparator" w:id="0">
    <w:p w14:paraId="609083E8" w14:textId="77777777" w:rsidR="00812266" w:rsidRDefault="00812266" w:rsidP="002D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49B5" w14:textId="210091E9" w:rsidR="009E506E" w:rsidRPr="00543AFD" w:rsidRDefault="00F919EB" w:rsidP="009E506E">
    <w:pPr>
      <w:pStyle w:val="Stopka"/>
      <w:rPr>
        <w:rFonts w:ascii="Lato SemiBold" w:hAnsi="Lato SemiBold"/>
        <w:color w:val="5E111B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F36F2" wp14:editId="5962E9B5">
              <wp:simplePos x="0" y="0"/>
              <wp:positionH relativeFrom="column">
                <wp:posOffset>0</wp:posOffset>
              </wp:positionH>
              <wp:positionV relativeFrom="paragraph">
                <wp:posOffset>72390</wp:posOffset>
              </wp:positionV>
              <wp:extent cx="5904000" cy="10160"/>
              <wp:effectExtent l="0" t="0" r="20955" b="2794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4000" cy="10160"/>
                      </a:xfrm>
                      <a:prstGeom prst="line">
                        <a:avLst/>
                      </a:prstGeom>
                      <a:ln w="6350">
                        <a:solidFill>
                          <a:srgbClr val="2DAA8C">
                            <a:alpha val="89804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973CD89" id="Łącznik prosty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7pt" to="464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" strokecolor="#2daa8c" strokeweight=".5pt">
              <v:stroke opacity="58853f" joinstyle="miter"/>
            </v:line>
          </w:pict>
        </mc:Fallback>
      </mc:AlternateContent>
    </w:r>
  </w:p>
  <w:tbl>
    <w:tblPr>
      <w:tblStyle w:val="Tabela-Siatka"/>
      <w:tblW w:w="0" w:type="auto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757"/>
    </w:tblGrid>
    <w:tr w:rsidR="009E506E" w:rsidRPr="00207307" w14:paraId="516AB91A" w14:textId="77777777" w:rsidTr="00914C4A">
      <w:tc>
        <w:tcPr>
          <w:tcW w:w="4531" w:type="dxa"/>
        </w:tcPr>
        <w:p w14:paraId="47DD28A8" w14:textId="77777777" w:rsidR="00437A47" w:rsidRPr="00437A47" w:rsidRDefault="00437A47" w:rsidP="00481D68">
          <w:pPr>
            <w:pStyle w:val="Podstawowyakapit"/>
            <w:spacing w:before="360"/>
            <w:rPr>
              <w:rFonts w:ascii="Lato SemiBold" w:hAnsi="Lato SemiBold" w:cs="Lato SemiBold"/>
              <w:color w:val="590000"/>
              <w:sz w:val="16"/>
              <w:szCs w:val="16"/>
            </w:rPr>
          </w:pPr>
          <w:r w:rsidRPr="00437A47">
            <w:rPr>
              <w:rFonts w:ascii="Lato SemiBold" w:hAnsi="Lato SemiBold" w:cs="Lato SemiBold"/>
              <w:color w:val="590000"/>
              <w:sz w:val="16"/>
              <w:szCs w:val="16"/>
            </w:rPr>
            <w:t>Konferencja Rektorów Akademickich Szkół Polskich</w:t>
          </w:r>
        </w:p>
        <w:p w14:paraId="52990743" w14:textId="54899F24" w:rsidR="009E506E" w:rsidRPr="00A96DD5" w:rsidRDefault="009E506E" w:rsidP="001B5D68">
          <w:pPr>
            <w:pStyle w:val="Stopka"/>
            <w:spacing w:line="280" w:lineRule="atLeast"/>
            <w:rPr>
              <w:rFonts w:ascii="Lato Light" w:hAnsi="Lato Light"/>
              <w:color w:val="000000" w:themeColor="text1"/>
              <w:sz w:val="16"/>
              <w:szCs w:val="16"/>
            </w:rPr>
          </w:pPr>
          <w:r w:rsidRPr="00A96DD5">
            <w:rPr>
              <w:rFonts w:ascii="Lato Light" w:hAnsi="Lato Light"/>
              <w:color w:val="000000" w:themeColor="text1"/>
              <w:sz w:val="16"/>
              <w:szCs w:val="16"/>
            </w:rPr>
            <w:t>ul. Krakowskie Przedmi</w:t>
          </w:r>
          <w:r w:rsidR="00A96DD5">
            <w:rPr>
              <w:rFonts w:ascii="Lato Light" w:hAnsi="Lato Light"/>
              <w:color w:val="000000" w:themeColor="text1"/>
              <w:sz w:val="16"/>
              <w:szCs w:val="16"/>
            </w:rPr>
            <w:t>eś</w:t>
          </w:r>
          <w:r w:rsidRPr="00A96DD5">
            <w:rPr>
              <w:rFonts w:ascii="Lato Light" w:hAnsi="Lato Light"/>
              <w:color w:val="000000" w:themeColor="text1"/>
              <w:sz w:val="16"/>
              <w:szCs w:val="16"/>
            </w:rPr>
            <w:t>cie 26/28, 00-927 Warszawa</w:t>
          </w:r>
        </w:p>
        <w:p w14:paraId="0D2336B7" w14:textId="570D0A65" w:rsidR="009E506E" w:rsidRPr="00AE18D4" w:rsidRDefault="009E506E" w:rsidP="001B5D68">
          <w:pPr>
            <w:pStyle w:val="Stopka"/>
            <w:spacing w:line="280" w:lineRule="atLeast"/>
            <w:rPr>
              <w:rFonts w:ascii="Lato Light" w:hAnsi="Lato Light"/>
              <w:color w:val="000000" w:themeColor="text1"/>
              <w:sz w:val="16"/>
              <w:szCs w:val="16"/>
              <w:lang w:val="en-IE"/>
            </w:rPr>
          </w:pPr>
          <w:r w:rsidRPr="00AE18D4">
            <w:rPr>
              <w:rFonts w:ascii="Lato Light" w:hAnsi="Lato Light"/>
              <w:color w:val="000000" w:themeColor="text1"/>
              <w:sz w:val="16"/>
              <w:szCs w:val="16"/>
              <w:lang w:val="en-IE"/>
            </w:rPr>
            <w:t>tel.: 22 55 20</w:t>
          </w:r>
          <w:r w:rsidR="009F2F48">
            <w:rPr>
              <w:rFonts w:ascii="Lato Light" w:hAnsi="Lato Light"/>
              <w:color w:val="000000" w:themeColor="text1"/>
              <w:sz w:val="16"/>
              <w:szCs w:val="16"/>
              <w:lang w:val="en-IE"/>
            </w:rPr>
            <w:t> </w:t>
          </w:r>
          <w:r w:rsidR="005C48B8" w:rsidRPr="00AE18D4">
            <w:rPr>
              <w:rFonts w:ascii="Lato Light" w:hAnsi="Lato Light"/>
              <w:color w:val="000000" w:themeColor="text1"/>
              <w:sz w:val="16"/>
              <w:szCs w:val="16"/>
              <w:lang w:val="en-IE"/>
            </w:rPr>
            <w:t>352</w:t>
          </w:r>
          <w:r w:rsidR="009F2F48">
            <w:rPr>
              <w:rFonts w:ascii="Lato Light" w:hAnsi="Lato Light"/>
              <w:color w:val="000000" w:themeColor="text1"/>
              <w:sz w:val="16"/>
              <w:szCs w:val="16"/>
              <w:lang w:val="en-IE"/>
            </w:rPr>
            <w:t xml:space="preserve">                                                                                                                                                       </w:t>
          </w:r>
        </w:p>
        <w:p w14:paraId="047860DE" w14:textId="534E8692" w:rsidR="005C48B8" w:rsidRPr="00AE18D4" w:rsidRDefault="005C48B8" w:rsidP="001B5D68">
          <w:pPr>
            <w:pStyle w:val="Stopka"/>
            <w:spacing w:line="280" w:lineRule="atLeast"/>
            <w:rPr>
              <w:rFonts w:ascii="Lato SemiBold" w:hAnsi="Lato SemiBold"/>
              <w:color w:val="5E111B"/>
              <w:sz w:val="16"/>
              <w:szCs w:val="16"/>
              <w:lang w:val="en-IE"/>
            </w:rPr>
          </w:pPr>
          <w:r w:rsidRPr="00AE18D4">
            <w:rPr>
              <w:rFonts w:ascii="Lato Light" w:hAnsi="Lato Light"/>
              <w:color w:val="000000" w:themeColor="text1"/>
              <w:sz w:val="16"/>
              <w:szCs w:val="16"/>
              <w:lang w:val="en-IE"/>
            </w:rPr>
            <w:t>biuro@krasp.org.pl | www.krasp</w:t>
          </w:r>
          <w:r w:rsidR="00BA7D4F" w:rsidRPr="00AE18D4">
            <w:rPr>
              <w:rFonts w:ascii="Lato Light" w:hAnsi="Lato Light"/>
              <w:color w:val="000000" w:themeColor="text1"/>
              <w:sz w:val="16"/>
              <w:szCs w:val="16"/>
              <w:lang w:val="en-IE"/>
            </w:rPr>
            <w:t>.org.pl</w:t>
          </w:r>
        </w:p>
      </w:tc>
      <w:tc>
        <w:tcPr>
          <w:tcW w:w="4757" w:type="dxa"/>
        </w:tcPr>
        <w:p w14:paraId="4012BDA6" w14:textId="654FD5ED" w:rsidR="007F1DE8" w:rsidRPr="00437A47" w:rsidRDefault="00F716DC" w:rsidP="00914C4A">
          <w:pPr>
            <w:pStyle w:val="Podstawowyakapit"/>
            <w:spacing w:before="440"/>
            <w:rPr>
              <w:rFonts w:ascii="Lato SemiBold" w:hAnsi="Lato SemiBold" w:cs="Lato SemiBold"/>
              <w:color w:val="590000"/>
              <w:sz w:val="16"/>
              <w:szCs w:val="16"/>
            </w:rPr>
          </w:pPr>
          <w:r>
            <w:rPr>
              <w:rFonts w:ascii="Lato SemiBold" w:hAnsi="Lato SemiBold" w:cs="Lato SemiBold"/>
              <w:color w:val="590000"/>
              <w:sz w:val="16"/>
              <w:szCs w:val="16"/>
            </w:rPr>
            <w:t>Rzecznik KRASP</w:t>
          </w:r>
        </w:p>
        <w:p w14:paraId="1928E876" w14:textId="7AF31420" w:rsidR="00437A47" w:rsidRPr="009F2F48" w:rsidRDefault="00F716DC" w:rsidP="00914C4A">
          <w:pPr>
            <w:pStyle w:val="Podstawowyakapit"/>
            <w:spacing w:before="85"/>
            <w:rPr>
              <w:rFonts w:ascii="Lato Medium" w:hAnsi="Lato Medium" w:cs="Lato Medium"/>
              <w:sz w:val="16"/>
              <w:szCs w:val="16"/>
            </w:rPr>
          </w:pPr>
          <w:r>
            <w:rPr>
              <w:rFonts w:ascii="Lato Medium" w:hAnsi="Lato Medium" w:cs="Lato Medium"/>
              <w:sz w:val="16"/>
              <w:szCs w:val="16"/>
            </w:rPr>
            <w:t>Wojciech Dąbrówka</w:t>
          </w:r>
          <w:r w:rsidR="009F2F48">
            <w:rPr>
              <w:rFonts w:ascii="Lato Medium" w:hAnsi="Lato Medium" w:cs="Lato Medium"/>
              <w:sz w:val="16"/>
              <w:szCs w:val="16"/>
            </w:rPr>
            <w:br/>
          </w:r>
          <w:r w:rsidR="008C157F">
            <w:rPr>
              <w:rFonts w:ascii="Lato Medium" w:hAnsi="Lato Medium" w:cs="Lato Medium"/>
              <w:sz w:val="16"/>
              <w:szCs w:val="16"/>
            </w:rPr>
            <w:t>tel.: 667 247 778</w:t>
          </w:r>
          <w:r w:rsidR="009F2F48" w:rsidRPr="009F2F48">
            <w:rPr>
              <w:rFonts w:ascii="Lato Medium" w:hAnsi="Lato Medium" w:cs="Lato Medium"/>
              <w:sz w:val="16"/>
              <w:szCs w:val="16"/>
            </w:rPr>
            <w:br/>
            <w:t>r</w:t>
          </w:r>
          <w:r w:rsidR="009F2F48">
            <w:rPr>
              <w:rFonts w:ascii="Lato Medium" w:hAnsi="Lato Medium" w:cs="Lato Medium"/>
              <w:sz w:val="16"/>
              <w:szCs w:val="16"/>
            </w:rPr>
            <w:t>zecznik@krasp.org.pl</w:t>
          </w:r>
        </w:p>
      </w:tc>
    </w:tr>
  </w:tbl>
  <w:p w14:paraId="222D2C23" w14:textId="4370E072" w:rsidR="000F609C" w:rsidRPr="009F2F48" w:rsidRDefault="000F609C" w:rsidP="009E506E">
    <w:pPr>
      <w:pStyle w:val="Stopka"/>
      <w:rPr>
        <w:rFonts w:ascii="Lato SemiBold" w:hAnsi="Lato SemiBold"/>
        <w:color w:val="5E111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1B2C5" w14:textId="77777777" w:rsidR="00812266" w:rsidRDefault="00812266" w:rsidP="002D7D15">
      <w:pPr>
        <w:spacing w:after="0" w:line="240" w:lineRule="auto"/>
      </w:pPr>
      <w:r>
        <w:separator/>
      </w:r>
    </w:p>
  </w:footnote>
  <w:footnote w:type="continuationSeparator" w:id="0">
    <w:p w14:paraId="1E7E3760" w14:textId="77777777" w:rsidR="00812266" w:rsidRDefault="00812266" w:rsidP="002D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DAA8C"/>
        <w:insideV w:val="single" w:sz="8" w:space="0" w:color="2DAA8C"/>
      </w:tblBorders>
      <w:tblLook w:val="04A0" w:firstRow="1" w:lastRow="0" w:firstColumn="1" w:lastColumn="0" w:noHBand="0" w:noVBand="1"/>
    </w:tblPr>
    <w:tblGrid>
      <w:gridCol w:w="5103"/>
      <w:gridCol w:w="4185"/>
    </w:tblGrid>
    <w:tr w:rsidR="00437A47" w14:paraId="4E11A774" w14:textId="77777777" w:rsidTr="00662909">
      <w:trPr>
        <w:trHeight w:val="426"/>
      </w:trPr>
      <w:tc>
        <w:tcPr>
          <w:tcW w:w="5103" w:type="dxa"/>
          <w:tcMar>
            <w:left w:w="0" w:type="dxa"/>
            <w:right w:w="0" w:type="dxa"/>
          </w:tcMar>
        </w:tcPr>
        <w:p w14:paraId="5DF7918F" w14:textId="603D5C42" w:rsidR="00437A47" w:rsidRDefault="006D1482" w:rsidP="00152600">
          <w:pPr>
            <w:pStyle w:val="Nagwek"/>
            <w:spacing w:before="68"/>
          </w:pPr>
          <w:r>
            <w:rPr>
              <w:noProof/>
              <w:lang w:eastAsia="pl-PL"/>
            </w:rPr>
            <w:drawing>
              <wp:inline distT="0" distB="0" distL="0" distR="0" wp14:anchorId="2D092D0A" wp14:editId="3C7B98AC">
                <wp:extent cx="2923537" cy="283581"/>
                <wp:effectExtent l="0" t="0" r="0" b="254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3537" cy="283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tcMar>
            <w:left w:w="340" w:type="dxa"/>
            <w:right w:w="340" w:type="dxa"/>
          </w:tcMar>
          <w:vAlign w:val="center"/>
        </w:tcPr>
        <w:p w14:paraId="7D9812AE" w14:textId="7E40793D" w:rsidR="00837C0A" w:rsidRPr="00FE4332" w:rsidRDefault="00B95484" w:rsidP="008D099A">
          <w:pPr>
            <w:pStyle w:val="Podstawowyakapit"/>
            <w:rPr>
              <w:rFonts w:ascii="Lato" w:hAnsi="Lato" w:cs="Lato"/>
              <w:color w:val="2DAA8C"/>
              <w:sz w:val="22"/>
              <w:szCs w:val="22"/>
            </w:rPr>
          </w:pPr>
          <w:r>
            <w:rPr>
              <w:rFonts w:ascii="Lato" w:hAnsi="Lato" w:cs="Lato"/>
              <w:color w:val="2DAA8C"/>
              <w:sz w:val="22"/>
              <w:szCs w:val="22"/>
            </w:rPr>
            <w:t>Rzecznik</w:t>
          </w:r>
          <w:r w:rsidR="00B3312E">
            <w:rPr>
              <w:rFonts w:ascii="Lato" w:hAnsi="Lato" w:cs="Lato"/>
              <w:color w:val="2DAA8C"/>
              <w:sz w:val="22"/>
              <w:szCs w:val="22"/>
            </w:rPr>
            <w:t xml:space="preserve"> KRASP</w:t>
          </w:r>
        </w:p>
      </w:tc>
    </w:tr>
  </w:tbl>
  <w:p w14:paraId="67973211" w14:textId="3A1D5159" w:rsidR="002D7D15" w:rsidRDefault="002D7D15">
    <w:pPr>
      <w:pStyle w:val="Nagwek"/>
    </w:pPr>
  </w:p>
  <w:p w14:paraId="11C69A7A" w14:textId="0B20F751" w:rsidR="00BD2BCD" w:rsidRDefault="00BD2BCD">
    <w:pPr>
      <w:pStyle w:val="Nagwek"/>
    </w:pPr>
  </w:p>
  <w:p w14:paraId="0ABC8C5C" w14:textId="77777777" w:rsidR="00BD2BCD" w:rsidRDefault="00BD2B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374ED"/>
    <w:multiLevelType w:val="multilevel"/>
    <w:tmpl w:val="DCC2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5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B1"/>
    <w:rsid w:val="00000D14"/>
    <w:rsid w:val="00052941"/>
    <w:rsid w:val="00061F22"/>
    <w:rsid w:val="00071287"/>
    <w:rsid w:val="00094693"/>
    <w:rsid w:val="000D22CB"/>
    <w:rsid w:val="000F609C"/>
    <w:rsid w:val="00152600"/>
    <w:rsid w:val="00153E61"/>
    <w:rsid w:val="001B5D68"/>
    <w:rsid w:val="001D2E43"/>
    <w:rsid w:val="001F1669"/>
    <w:rsid w:val="00207307"/>
    <w:rsid w:val="00222589"/>
    <w:rsid w:val="00240EDD"/>
    <w:rsid w:val="00242577"/>
    <w:rsid w:val="0024782F"/>
    <w:rsid w:val="002809DD"/>
    <w:rsid w:val="002D7D15"/>
    <w:rsid w:val="003105FE"/>
    <w:rsid w:val="00366E96"/>
    <w:rsid w:val="003703EF"/>
    <w:rsid w:val="003C4AAF"/>
    <w:rsid w:val="004225FD"/>
    <w:rsid w:val="00427B3A"/>
    <w:rsid w:val="00437A47"/>
    <w:rsid w:val="00472653"/>
    <w:rsid w:val="00481D68"/>
    <w:rsid w:val="004F6843"/>
    <w:rsid w:val="005265FD"/>
    <w:rsid w:val="00543AFD"/>
    <w:rsid w:val="005666EA"/>
    <w:rsid w:val="00590F89"/>
    <w:rsid w:val="005C48B8"/>
    <w:rsid w:val="00662909"/>
    <w:rsid w:val="00674852"/>
    <w:rsid w:val="00675608"/>
    <w:rsid w:val="006C06E2"/>
    <w:rsid w:val="006D1482"/>
    <w:rsid w:val="0074030A"/>
    <w:rsid w:val="00754306"/>
    <w:rsid w:val="00763AD4"/>
    <w:rsid w:val="00774DFF"/>
    <w:rsid w:val="00794F10"/>
    <w:rsid w:val="007B15DC"/>
    <w:rsid w:val="007C07E0"/>
    <w:rsid w:val="007C3FAB"/>
    <w:rsid w:val="007D1941"/>
    <w:rsid w:val="007D37C7"/>
    <w:rsid w:val="007D6089"/>
    <w:rsid w:val="007F1DE8"/>
    <w:rsid w:val="00812266"/>
    <w:rsid w:val="0083616D"/>
    <w:rsid w:val="00837C0A"/>
    <w:rsid w:val="00872C9A"/>
    <w:rsid w:val="00894DBD"/>
    <w:rsid w:val="008C157F"/>
    <w:rsid w:val="008D099A"/>
    <w:rsid w:val="00914C4A"/>
    <w:rsid w:val="00935621"/>
    <w:rsid w:val="00955DD5"/>
    <w:rsid w:val="0098625D"/>
    <w:rsid w:val="00992074"/>
    <w:rsid w:val="009A49DE"/>
    <w:rsid w:val="009E506E"/>
    <w:rsid w:val="009F2F48"/>
    <w:rsid w:val="00A37FEE"/>
    <w:rsid w:val="00A46DCF"/>
    <w:rsid w:val="00A96DD5"/>
    <w:rsid w:val="00AA3BDB"/>
    <w:rsid w:val="00AC01E5"/>
    <w:rsid w:val="00AE18D4"/>
    <w:rsid w:val="00B15558"/>
    <w:rsid w:val="00B164DB"/>
    <w:rsid w:val="00B22613"/>
    <w:rsid w:val="00B3312E"/>
    <w:rsid w:val="00B824CC"/>
    <w:rsid w:val="00B95484"/>
    <w:rsid w:val="00B960BD"/>
    <w:rsid w:val="00BA302F"/>
    <w:rsid w:val="00BA7D4F"/>
    <w:rsid w:val="00BD2BCD"/>
    <w:rsid w:val="00BE202C"/>
    <w:rsid w:val="00C142B3"/>
    <w:rsid w:val="00C15031"/>
    <w:rsid w:val="00D04724"/>
    <w:rsid w:val="00D06B1C"/>
    <w:rsid w:val="00D60981"/>
    <w:rsid w:val="00D840E5"/>
    <w:rsid w:val="00DA5BCD"/>
    <w:rsid w:val="00DB134F"/>
    <w:rsid w:val="00DC0C66"/>
    <w:rsid w:val="00DE0F2C"/>
    <w:rsid w:val="00DF2B48"/>
    <w:rsid w:val="00E00067"/>
    <w:rsid w:val="00E97374"/>
    <w:rsid w:val="00EB56B1"/>
    <w:rsid w:val="00EF3434"/>
    <w:rsid w:val="00F152E2"/>
    <w:rsid w:val="00F54224"/>
    <w:rsid w:val="00F60E41"/>
    <w:rsid w:val="00F716DC"/>
    <w:rsid w:val="00F8390B"/>
    <w:rsid w:val="00F8598C"/>
    <w:rsid w:val="00F919EB"/>
    <w:rsid w:val="00F93D66"/>
    <w:rsid w:val="00FB4724"/>
    <w:rsid w:val="00FE409C"/>
    <w:rsid w:val="00FE4332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93C9E"/>
  <w15:chartTrackingRefBased/>
  <w15:docId w15:val="{B40B0819-33C1-43BF-86AE-F095B5B8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54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543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D15"/>
  </w:style>
  <w:style w:type="paragraph" w:styleId="Stopka">
    <w:name w:val="footer"/>
    <w:basedOn w:val="Normalny"/>
    <w:link w:val="StopkaZnak"/>
    <w:uiPriority w:val="99"/>
    <w:unhideWhenUsed/>
    <w:rsid w:val="002D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D15"/>
  </w:style>
  <w:style w:type="table" w:styleId="Tabela-Siatka">
    <w:name w:val="Table Grid"/>
    <w:basedOn w:val="Standardowy"/>
    <w:uiPriority w:val="39"/>
    <w:rsid w:val="009E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48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48B8"/>
    <w:rPr>
      <w:color w:val="605E5C"/>
      <w:shd w:val="clear" w:color="auto" w:fill="E1DFDD"/>
    </w:rPr>
  </w:style>
  <w:style w:type="paragraph" w:customStyle="1" w:styleId="Brakstyluakapitowego">
    <w:name w:val="[Brak stylu akapitowego]"/>
    <w:rsid w:val="00153E6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imiinazwisko">
    <w:name w:val="imię i nazwisko"/>
    <w:basedOn w:val="Normalny"/>
    <w:next w:val="funkcja"/>
    <w:uiPriority w:val="99"/>
    <w:rsid w:val="00153E6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funkcja">
    <w:name w:val="funkcja"/>
    <w:basedOn w:val="Normalny"/>
    <w:next w:val="Normalny"/>
    <w:uiPriority w:val="99"/>
    <w:rsid w:val="00153E61"/>
    <w:pPr>
      <w:autoSpaceDE w:val="0"/>
      <w:autoSpaceDN w:val="0"/>
      <w:adjustRightInd w:val="0"/>
      <w:spacing w:after="198" w:line="200" w:lineRule="atLeast"/>
      <w:textAlignment w:val="center"/>
    </w:pPr>
    <w:rPr>
      <w:rFonts w:ascii="MinionPro-Regular" w:hAnsi="MinionPro-Regular" w:cs="MinionPro-Regular"/>
      <w:caps/>
      <w:color w:val="000000"/>
      <w:spacing w:val="6"/>
      <w:sz w:val="12"/>
      <w:szCs w:val="12"/>
    </w:rPr>
  </w:style>
  <w:style w:type="paragraph" w:customStyle="1" w:styleId="Podstawowyakapit">
    <w:name w:val="[Podstawowy akapit]"/>
    <w:basedOn w:val="Brakstyluakapitowego"/>
    <w:uiPriority w:val="99"/>
    <w:rsid w:val="00437A47"/>
  </w:style>
  <w:style w:type="character" w:customStyle="1" w:styleId="Nagwek1Znak">
    <w:name w:val="Nagłówek 1 Znak"/>
    <w:basedOn w:val="Domylnaczcionkaakapitu"/>
    <w:link w:val="Nagwek1"/>
    <w:uiPriority w:val="9"/>
    <w:rsid w:val="0075430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430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5430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5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lative">
    <w:name w:val="relative"/>
    <w:basedOn w:val="Domylnaczcionkaakapitu"/>
    <w:rsid w:val="00754306"/>
  </w:style>
  <w:style w:type="paragraph" w:customStyle="1" w:styleId="not-prose">
    <w:name w:val="not-prose"/>
    <w:basedOn w:val="Normalny"/>
    <w:rsid w:val="0075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2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C06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p.org.pl/files/public/Joint%20Statement%20-%20Research%20and%20Education%20are%20the%20Foundation%20of%20European%20Competitiveness%20and%20Resilienc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9F86-0B05-4257-ABF6-146F73EC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Wojciech Dąbrówka</cp:lastModifiedBy>
  <cp:revision>2</cp:revision>
  <cp:lastPrinted>2026-04-07T13:13:00Z</cp:lastPrinted>
  <dcterms:created xsi:type="dcterms:W3CDTF">2026-04-07T13:39:00Z</dcterms:created>
  <dcterms:modified xsi:type="dcterms:W3CDTF">2026-04-07T13:39:00Z</dcterms:modified>
</cp:coreProperties>
</file>